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1"/>
        <w:tblW w:w="9841.0" w:type="dxa"/>
        <w:jc w:val="left"/>
        <w:tblInd w:w="-807.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841"/>
        <w:tblGridChange w:id="0">
          <w:tblGrid>
            <w:gridCol w:w="9841"/>
          </w:tblGrid>
        </w:tblGridChange>
      </w:tblGrid>
      <w:tr>
        <w:trPr>
          <w:cantSplit w:val="0"/>
          <w:trHeight w:val="28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2">
            <w:pPr>
              <w:ind w:left="-1134" w:right="-988" w:firstLine="0"/>
              <w:jc w:val="center"/>
              <w:rPr>
                <w:rFonts w:ascii="Inter" w:cs="Inter" w:eastAsia="Inter" w:hAnsi="Inter"/>
                <w:color w:val="0050b6"/>
                <w:sz w:val="28"/>
                <w:szCs w:val="28"/>
              </w:rPr>
            </w:pPr>
            <w:r w:rsidDel="00000000" w:rsidR="00000000" w:rsidRPr="00000000">
              <w:rPr>
                <w:rFonts w:ascii="Inter" w:cs="Inter" w:eastAsia="Inter" w:hAnsi="Inter"/>
                <w:b w:val="1"/>
                <w:color w:val="0050b6"/>
                <w:sz w:val="52"/>
                <w:szCs w:val="52"/>
                <w:rtl w:val="0"/>
              </w:rPr>
              <w:t xml:space="preserve">        101</w:t>
            </w:r>
            <w:r w:rsidDel="00000000" w:rsidR="00000000" w:rsidRPr="00000000">
              <w:rPr>
                <w:rFonts w:ascii="Inter" w:cs="Inter" w:eastAsia="Inter" w:hAnsi="Inter"/>
                <w:b w:val="1"/>
                <w:color w:val="0050b6"/>
                <w:sz w:val="52"/>
                <w:szCs w:val="52"/>
                <w:vertAlign w:val="superscript"/>
                <w:rtl w:val="0"/>
              </w:rPr>
              <w:t xml:space="preserve">st</w:t>
            </w:r>
            <w:r w:rsidDel="00000000" w:rsidR="00000000" w:rsidRPr="00000000">
              <w:rPr>
                <w:rFonts w:ascii="Inter" w:cs="Inter" w:eastAsia="Inter" w:hAnsi="Inter"/>
                <w:b w:val="1"/>
                <w:color w:val="0050b6"/>
                <w:sz w:val="52"/>
                <w:szCs w:val="52"/>
                <w:rtl w:val="0"/>
              </w:rPr>
              <w:t xml:space="preserve"> Research and Evidence Based Practice Committee Meeting</w:t>
            </w:r>
            <w:r w:rsidDel="00000000" w:rsidR="00000000" w:rsidRPr="00000000">
              <w:rPr>
                <w:rtl w:val="0"/>
              </w:rPr>
            </w:r>
          </w:p>
        </w:tc>
      </w:tr>
      <w:tr>
        <w:trPr>
          <w:cantSplit w:val="0"/>
          <w:trHeight w:val="751"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12/04/2024</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Start time:  09:30 End time: 10:30 Central European Time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after="120" w:line="360" w:lineRule="auto"/>
              <w:ind w:left="-1134" w:firstLine="0"/>
              <w:jc w:val="center"/>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ONL</w:t>
            </w:r>
            <w:r w:rsidDel="00000000" w:rsidR="00000000" w:rsidRPr="00000000">
              <w:rPr>
                <w:rFonts w:ascii="Inter" w:cs="Inter" w:eastAsia="Inter" w:hAnsi="Inter"/>
                <w:sz w:val="24"/>
                <w:szCs w:val="24"/>
                <w:rtl w:val="0"/>
              </w:rPr>
              <w:t xml:space="preserve">INE</w:t>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Invitees</w:t>
      </w:r>
    </w:p>
    <w:tbl>
      <w:tblPr>
        <w:tblStyle w:val="Table2"/>
        <w:tblW w:w="906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28"/>
        <w:gridCol w:w="850"/>
        <w:gridCol w:w="4382"/>
        <w:tblGridChange w:id="0">
          <w:tblGrid>
            <w:gridCol w:w="3828"/>
            <w:gridCol w:w="850"/>
            <w:gridCol w:w="4382"/>
          </w:tblGrid>
        </w:tblGridChange>
      </w:tblGrid>
      <w:tr>
        <w:trPr>
          <w:cantSplit w:val="0"/>
          <w:tblHeader w:val="0"/>
        </w:trPr>
        <w:tc>
          <w:tcP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Meropi Kontogianni</w:t>
            </w:r>
          </w:p>
        </w:tc>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MK</w:t>
            </w:r>
          </w:p>
        </w:tc>
        <w:tc>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372" w:hRule="atLeast"/>
          <w:tblHeader w:val="0"/>
        </w:trPr>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Eleanor Johnstone</w:t>
            </w:r>
          </w:p>
        </w:tc>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EJ</w:t>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372" w:hRule="atLeast"/>
          <w:tblHeader w:val="0"/>
        </w:trPr>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Elisabete Ramos</w:t>
            </w:r>
          </w:p>
        </w:tc>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ER</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372" w:hRule="atLeast"/>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Yvonne Jeanes</w:t>
            </w:r>
            <w:r w:rsidDel="00000000" w:rsidR="00000000" w:rsidRPr="00000000">
              <w:rPr>
                <w:rtl w:val="0"/>
              </w:rPr>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JY</w:t>
            </w:r>
            <w:r w:rsidDel="00000000" w:rsidR="00000000" w:rsidRPr="00000000">
              <w:rPr>
                <w:rtl w:val="0"/>
              </w:rPr>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Member</w:t>
            </w:r>
            <w:r w:rsidDel="00000000" w:rsidR="00000000" w:rsidRPr="00000000">
              <w:rPr>
                <w:rtl w:val="0"/>
              </w:rPr>
            </w:r>
          </w:p>
        </w:tc>
      </w:tr>
      <w:tr>
        <w:trPr>
          <w:cantSplit w:val="0"/>
          <w:trHeight w:val="482" w:hRule="atLeast"/>
          <w:tblHeader w:val="0"/>
        </w:trPr>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Sharleen O’Reilly</w:t>
            </w:r>
          </w:p>
        </w:tc>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w:t>
            </w:r>
          </w:p>
        </w:tc>
        <w:tc>
          <w:tcP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Chair</w:t>
            </w:r>
          </w:p>
        </w:tc>
      </w:tr>
    </w:tbl>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25" w:line="360" w:lineRule="auto"/>
        <w:ind w:left="-1134" w:firstLine="0"/>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18">
      <w:pPr>
        <w:rPr>
          <w:rFonts w:ascii="Inter" w:cs="Inter" w:eastAsia="Inter" w:hAnsi="Inter"/>
          <w:color w:val="0050b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Minutes</w:t>
      </w:r>
    </w:p>
    <w:tbl>
      <w:tblPr>
        <w:tblStyle w:val="Table3"/>
        <w:tblW w:w="921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90"/>
        <w:gridCol w:w="8220"/>
        <w:tblGridChange w:id="0">
          <w:tblGrid>
            <w:gridCol w:w="990"/>
            <w:gridCol w:w="8220"/>
          </w:tblGrid>
        </w:tblGridChange>
      </w:tblGrid>
      <w:tr>
        <w:trPr>
          <w:cantSplit w:val="0"/>
          <w:trHeight w:val="528" w:hRule="atLeast"/>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No.</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25" w:line="360"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Item</w:t>
            </w:r>
          </w:p>
        </w:tc>
      </w:tr>
      <w:tr>
        <w:trPr>
          <w:cantSplit w:val="0"/>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101/1</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taker</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MK</w:t>
            </w:r>
            <w:r w:rsidDel="00000000" w:rsidR="00000000" w:rsidRPr="00000000">
              <w:rPr>
                <w:rtl w:val="0"/>
              </w:rPr>
            </w:r>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101/2</w:t>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Welcome, COI declarations, apologies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Apologies: </w:t>
            </w:r>
            <w:r w:rsidDel="00000000" w:rsidR="00000000" w:rsidRPr="00000000">
              <w:rPr>
                <w:rFonts w:ascii="Inter" w:cs="Inter" w:eastAsia="Inter" w:hAnsi="Inter"/>
                <w:sz w:val="24"/>
                <w:szCs w:val="24"/>
                <w:rtl w:val="0"/>
              </w:rPr>
              <w:t xml:space="preserve"> SJ, LS, DE</w:t>
            </w:r>
            <w:r w:rsidDel="00000000" w:rsidR="00000000" w:rsidRPr="00000000">
              <w:rPr>
                <w:rtl w:val="0"/>
              </w:rPr>
            </w:r>
          </w:p>
        </w:tc>
      </w:tr>
      <w:tr>
        <w:trPr>
          <w:cantSplit w:val="0"/>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101/3</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of </w:t>
            </w:r>
            <w:r w:rsidDel="00000000" w:rsidR="00000000" w:rsidRPr="00000000">
              <w:rPr>
                <w:rFonts w:ascii="Inter" w:cs="Inter" w:eastAsia="Inter" w:hAnsi="Inter"/>
                <w:b w:val="1"/>
                <w:sz w:val="24"/>
                <w:szCs w:val="24"/>
                <w:rtl w:val="0"/>
              </w:rPr>
              <w:t xml:space="preserve">100</w:t>
            </w:r>
            <w:r w:rsidDel="00000000" w:rsidR="00000000" w:rsidRPr="00000000">
              <w:rPr>
                <w:rFonts w:ascii="Inter" w:cs="Inter" w:eastAsia="Inter" w:hAnsi="Inter"/>
                <w:b w:val="1"/>
                <w:sz w:val="24"/>
                <w:szCs w:val="24"/>
                <w:vertAlign w:val="superscript"/>
                <w:rtl w:val="0"/>
              </w:rPr>
              <w:t xml:space="preserve">th</w:t>
            </w:r>
            <w:r w:rsidDel="00000000" w:rsidR="00000000" w:rsidRPr="00000000">
              <w:rPr>
                <w:rFonts w:ascii="Inter" w:cs="Inter" w:eastAsia="Inter" w:hAnsi="Inter"/>
                <w:b w:val="1"/>
                <w:sz w:val="24"/>
                <w:szCs w:val="24"/>
                <w:rtl w:val="0"/>
              </w:rPr>
              <w:t xml:space="preserve"> </w:t>
            </w:r>
            <w:r w:rsidDel="00000000" w:rsidR="00000000" w:rsidRPr="00000000">
              <w:rPr>
                <w:rFonts w:ascii="Inter" w:cs="Inter" w:eastAsia="Inter" w:hAnsi="Inter"/>
                <w:b w:val="1"/>
                <w:color w:val="000000"/>
                <w:sz w:val="24"/>
                <w:szCs w:val="24"/>
                <w:rtl w:val="0"/>
              </w:rPr>
              <w:t xml:space="preserve">REBPC meeting</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Arial" w:cs="Arial" w:eastAsia="Arial" w:hAnsi="Arial"/>
                <w:color w:val="000000"/>
                <w:sz w:val="24"/>
                <w:szCs w:val="24"/>
                <w:rtl w:val="0"/>
              </w:rPr>
              <w:t xml:space="preserve">Minutes agreed</w:t>
            </w:r>
            <w:r w:rsidDel="00000000" w:rsidR="00000000" w:rsidRPr="00000000">
              <w:rPr>
                <w:rtl w:val="0"/>
              </w:rPr>
            </w:r>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101/4</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25"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Workplan 2023</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25" w:lineRule="auto"/>
              <w:rPr>
                <w:rFonts w:ascii="Inter" w:cs="Inter" w:eastAsia="Inter" w:hAnsi="Inter"/>
                <w:sz w:val="26"/>
                <w:szCs w:val="26"/>
              </w:rPr>
            </w:pPr>
            <w:r w:rsidDel="00000000" w:rsidR="00000000" w:rsidRPr="00000000">
              <w:rPr>
                <w:rFonts w:ascii="Inter" w:cs="Inter" w:eastAsia="Inter" w:hAnsi="Inter"/>
                <w:sz w:val="24"/>
                <w:szCs w:val="24"/>
                <w:rtl w:val="0"/>
              </w:rPr>
              <w:t xml:space="preserve">- Research in practice article</w:t>
            </w:r>
            <w:r w:rsidDel="00000000" w:rsidR="00000000" w:rsidRPr="00000000">
              <w:rPr>
                <w:rFonts w:ascii="Inter" w:cs="Inter" w:eastAsia="Inter" w:hAnsi="Inter"/>
                <w:sz w:val="26"/>
                <w:szCs w:val="26"/>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DE to finalise and send to SOR for circulation</w:t>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101/5</w:t>
            </w:r>
          </w:p>
        </w:tc>
        <w:tc>
          <w:tcPr/>
          <w:p w:rsidR="00000000" w:rsidDel="00000000" w:rsidP="00000000" w:rsidRDefault="00000000" w:rsidRPr="00000000" w14:paraId="0000002A">
            <w:pPr>
              <w:spacing w:after="225"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Workplan 2024</w:t>
            </w:r>
          </w:p>
          <w:p w:rsidR="00000000" w:rsidDel="00000000" w:rsidP="00000000" w:rsidRDefault="00000000" w:rsidRPr="00000000" w14:paraId="0000002B">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Innovation during COVID project </w:t>
            </w:r>
          </w:p>
          <w:p w:rsidR="00000000" w:rsidDel="00000000" w:rsidP="00000000" w:rsidRDefault="00000000" w:rsidRPr="00000000" w14:paraId="0000002C">
            <w:pP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 has added quotes into the analysis and LS has pull </w:t>
            </w:r>
            <w:r w:rsidDel="00000000" w:rsidR="00000000" w:rsidRPr="00000000">
              <w:rPr>
                <w:rFonts w:ascii="Inter" w:cs="Inter" w:eastAsia="Inter" w:hAnsi="Inter"/>
                <w:sz w:val="24"/>
                <w:szCs w:val="24"/>
                <w:rtl w:val="0"/>
              </w:rPr>
              <w:t xml:space="preserve">the </w:t>
            </w:r>
            <w:r w:rsidDel="00000000" w:rsidR="00000000" w:rsidRPr="00000000">
              <w:rPr>
                <w:rFonts w:ascii="Inter" w:cs="Inter" w:eastAsia="Inter" w:hAnsi="Inter"/>
                <w:color w:val="000000"/>
                <w:sz w:val="24"/>
                <w:szCs w:val="24"/>
                <w:rtl w:val="0"/>
              </w:rPr>
              <w:t xml:space="preserve">text together to a whole report. The report should be presented in the General Assembly that will be held in October. The report will also evolve to a paper to be submitted for publication.</w:t>
            </w:r>
          </w:p>
          <w:p w:rsidR="00000000" w:rsidDel="00000000" w:rsidP="00000000" w:rsidRDefault="00000000" w:rsidRPr="00000000" w14:paraId="0000002D">
            <w:pPr>
              <w:spacing w:after="225" w:lineRule="auto"/>
              <w:rPr>
                <w:rFonts w:ascii="Inter" w:cs="Inter" w:eastAsia="Inter" w:hAnsi="Inter"/>
                <w:color w:val="366091"/>
                <w:sz w:val="24"/>
                <w:szCs w:val="24"/>
              </w:rPr>
            </w:pPr>
            <w:r w:rsidDel="00000000" w:rsidR="00000000" w:rsidRPr="00000000">
              <w:rPr>
                <w:rFonts w:ascii="Inter" w:cs="Inter" w:eastAsia="Inter" w:hAnsi="Inter"/>
                <w:color w:val="4472c4"/>
                <w:sz w:val="24"/>
                <w:szCs w:val="24"/>
                <w:rtl w:val="0"/>
              </w:rPr>
              <w:t xml:space="preserve">ACTION: ALL to access the report and add comments, text etc. The report can be found here: </w:t>
            </w:r>
            <w:hyperlink r:id="rId7">
              <w:r w:rsidDel="00000000" w:rsidR="00000000" w:rsidRPr="00000000">
                <w:rPr>
                  <w:rFonts w:ascii="Inter" w:cs="Inter" w:eastAsia="Inter" w:hAnsi="Inter"/>
                  <w:color w:val="4472c4"/>
                  <w:sz w:val="24"/>
                  <w:szCs w:val="24"/>
                  <w:u w:val="single"/>
                  <w:rtl w:val="0"/>
                </w:rPr>
                <w:t xml:space="preserve">https://docs.google.com/document/d/1oVLMWpWYTBr4tiZ8k5lcFsndg2FkIw8eeWzG4N7ICYg/edit#heading=h.4jj8vvbhvy6r</w:t>
              </w:r>
            </w:hyperlink>
            <w:r w:rsidDel="00000000" w:rsidR="00000000" w:rsidRPr="00000000">
              <w:rPr>
                <w:rFonts w:ascii="Inter" w:cs="Inter" w:eastAsia="Inter" w:hAnsi="Inter"/>
                <w:color w:val="366091"/>
                <w:sz w:val="24"/>
                <w:szCs w:val="24"/>
                <w:rtl w:val="0"/>
              </w:rPr>
              <w:t xml:space="preserve"> </w:t>
            </w:r>
          </w:p>
          <w:p w:rsidR="00000000" w:rsidDel="00000000" w:rsidP="00000000" w:rsidRDefault="00000000" w:rsidRPr="00000000" w14:paraId="0000002E">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Discussion paper on potential for EBP module</w:t>
            </w:r>
          </w:p>
          <w:p w:rsidR="00000000" w:rsidDel="00000000" w:rsidP="00000000" w:rsidRDefault="00000000" w:rsidRPr="00000000" w14:paraId="0000002F">
            <w:pPr>
              <w:pBdr>
                <w:top w:space="0" w:sz="0" w:val="nil"/>
                <w:left w:space="0" w:sz="0" w:val="nil"/>
                <w:bottom w:space="0" w:sz="0" w:val="nil"/>
                <w:right w:space="0" w:sz="0" w:val="nil"/>
                <w:between w:space="0" w:sz="0" w:val="nil"/>
              </w:pBdr>
              <w:ind w:right="-105"/>
              <w:rPr>
                <w:rFonts w:ascii="Inter" w:cs="Inter" w:eastAsia="Inter" w:hAnsi="Inter"/>
                <w:color w:val="4472c4"/>
                <w:sz w:val="24"/>
                <w:szCs w:val="24"/>
              </w:rPr>
            </w:pPr>
            <w:r w:rsidDel="00000000" w:rsidR="00000000" w:rsidRPr="00000000">
              <w:rPr>
                <w:rFonts w:ascii="Inter" w:cs="Inter" w:eastAsia="Inter" w:hAnsi="Inter"/>
                <w:color w:val="000000"/>
                <w:sz w:val="24"/>
                <w:szCs w:val="24"/>
                <w:rtl w:val="0"/>
              </w:rPr>
              <w:t xml:space="preserve">SJ and YJ sent to Kasia a framework of the potential content of the Evidenced Based Practice (EBP) Learning resources/ course. This can be accessed here: </w:t>
            </w:r>
            <w:hyperlink r:id="rId8">
              <w:r w:rsidDel="00000000" w:rsidR="00000000" w:rsidRPr="00000000">
                <w:rPr>
                  <w:rFonts w:ascii="Inter" w:cs="Inter" w:eastAsia="Inter" w:hAnsi="Inter"/>
                  <w:color w:val="4472c4"/>
                  <w:sz w:val="24"/>
                  <w:szCs w:val="24"/>
                  <w:u w:val="single"/>
                  <w:rtl w:val="0"/>
                </w:rPr>
                <w:t xml:space="preserve">https://docs.google.com/document/d/1RXXRyYX23ptk3fxqX2cjSfF96ijSoli7bsJByxkX9fg/edit?usp=sharing</w:t>
              </w:r>
            </w:hyperlink>
            <w:r w:rsidDel="00000000" w:rsidR="00000000" w:rsidRPr="00000000">
              <w:rPr>
                <w:rtl w:val="0"/>
              </w:rPr>
            </w:r>
          </w:p>
          <w:p w:rsidR="00000000" w:rsidDel="00000000" w:rsidP="00000000" w:rsidRDefault="00000000" w:rsidRPr="00000000" w14:paraId="00000030">
            <w:pPr>
              <w:spacing w:after="225" w:lineRule="auto"/>
              <w:ind w:left="40" w:right="-105" w:firstLine="0"/>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EJ mentioned that also PEN has similar activities and would be useful to explore whether REBPC could join forces with PEN on this. </w:t>
            </w:r>
          </w:p>
          <w:p w:rsidR="00000000" w:rsidDel="00000000" w:rsidP="00000000" w:rsidRDefault="00000000" w:rsidRPr="00000000" w14:paraId="00000031">
            <w:pP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SOR will discuss this with the EC</w:t>
            </w:r>
          </w:p>
          <w:p w:rsidR="00000000" w:rsidDel="00000000" w:rsidP="00000000" w:rsidRDefault="00000000" w:rsidRPr="00000000" w14:paraId="00000032">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26"/>
                <w:szCs w:val="26"/>
                <w:rtl w:val="0"/>
              </w:rPr>
              <w:t xml:space="preserve"> </w:t>
            </w:r>
            <w:r w:rsidDel="00000000" w:rsidR="00000000" w:rsidRPr="00000000">
              <w:rPr>
                <w:rFonts w:ascii="Inter" w:cs="Inter" w:eastAsia="Inter" w:hAnsi="Inter"/>
                <w:sz w:val="24"/>
                <w:szCs w:val="24"/>
                <w:rtl w:val="0"/>
              </w:rPr>
              <w:t xml:space="preserve">NDA research and EBP readiness survey and KND article for October</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ALL to see text and try to expand a bit (</w:t>
            </w:r>
            <w:hyperlink r:id="rId9">
              <w:r w:rsidDel="00000000" w:rsidR="00000000" w:rsidRPr="00000000">
                <w:rPr>
                  <w:rFonts w:ascii="Inter" w:cs="Inter" w:eastAsia="Inter" w:hAnsi="Inter"/>
                  <w:color w:val="4472c4"/>
                  <w:sz w:val="24"/>
                  <w:szCs w:val="24"/>
                  <w:u w:val="single"/>
                  <w:rtl w:val="0"/>
                </w:rPr>
                <w:t xml:space="preserve">https://docs.google.com/document/d/16KApLLnSH2rdoAzQv8wR4qmrOvdB1-EJ-KQ0c9Nz1nY/edit</w:t>
              </w:r>
            </w:hyperlink>
            <w:r w:rsidDel="00000000" w:rsidR="00000000" w:rsidRPr="00000000">
              <w:rPr>
                <w:rFonts w:ascii="Inter" w:cs="Inter" w:eastAsia="Inter" w:hAnsi="Inter"/>
                <w:color w:val="4472c4"/>
                <w:sz w:val="24"/>
                <w:szCs w:val="24"/>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YJ will draft an email to be sent to the NDAs together with the text to raise awareness and build connections (research officer role descriptions to be shared also)</w:t>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tl w:val="0"/>
              </w:rPr>
            </w:r>
          </w:p>
          <w:p w:rsidR="00000000" w:rsidDel="00000000" w:rsidP="00000000" w:rsidRDefault="00000000" w:rsidRPr="00000000" w14:paraId="00000037">
            <w:pP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YJ to develop infographic map using traffic lights coding on research officers roles within NDAs</w:t>
            </w:r>
          </w:p>
          <w:p w:rsidR="00000000" w:rsidDel="00000000" w:rsidP="00000000" w:rsidRDefault="00000000" w:rsidRPr="00000000" w14:paraId="00000038">
            <w:pPr>
              <w:rPr>
                <w:rFonts w:ascii="Inter" w:cs="Inter" w:eastAsia="Inter" w:hAnsi="Inter"/>
                <w:color w:val="4472c4"/>
                <w:sz w:val="24"/>
                <w:szCs w:val="24"/>
              </w:rPr>
            </w:pPr>
            <w:r w:rsidDel="00000000" w:rsidR="00000000" w:rsidRPr="00000000">
              <w:rPr>
                <w:rtl w:val="0"/>
              </w:rPr>
            </w:r>
          </w:p>
          <w:p w:rsidR="00000000" w:rsidDel="00000000" w:rsidP="00000000" w:rsidRDefault="00000000" w:rsidRPr="00000000" w14:paraId="00000039">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Support Kompass N+D</w:t>
            </w:r>
          </w:p>
          <w:p w:rsidR="00000000" w:rsidDel="00000000" w:rsidP="00000000" w:rsidRDefault="00000000" w:rsidRPr="00000000" w14:paraId="0000003A">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There is no update on the topic. We are waiting for the next EC meeting and LS update.</w:t>
            </w:r>
          </w:p>
          <w:p w:rsidR="00000000" w:rsidDel="00000000" w:rsidP="00000000" w:rsidRDefault="00000000" w:rsidRPr="00000000" w14:paraId="0000003B">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Health economic analysis of dietetic interventions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There is an interest in conducting systematic reviews and meta-analyses on the health economics of dietetic intervention across different areas or sectors of dietetic practice. Members of the REBPC will seek for BSc or MSc students to get involved. The idea of a scoping review was also mentioned to reveal areas that are understudied or need further research.</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EJ will try to give a summary of relevant work already done by PEN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SOR to reach out to ELLLC to find out if their HEIs could assist in this work</w:t>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101/6</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Executive Committee update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-Call for a new member for REBPC already open.</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-Next month also a call for the Chair of REBPC will open. SOR wants to apply again.</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-There is also a call from WHO for dietitians experts on dietary quality and sustainability.</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-Application for an Operation Grant from the EU was rejected due to technical issue.</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bookmarkStart w:colFirst="0" w:colLast="0" w:name="_heading=h.gjdgxs" w:id="0"/>
            <w:bookmarkEnd w:id="0"/>
            <w:r w:rsidDel="00000000" w:rsidR="00000000" w:rsidRPr="00000000">
              <w:rPr>
                <w:rFonts w:ascii="Inter" w:cs="Inter" w:eastAsia="Inter" w:hAnsi="Inter"/>
                <w:sz w:val="24"/>
                <w:szCs w:val="24"/>
                <w:rtl w:val="0"/>
              </w:rPr>
              <w:t xml:space="preserve">- A position paper on the role of Dietitians in primary care is being prepared.</w:t>
            </w:r>
          </w:p>
        </w:tc>
      </w:tr>
      <w:tr>
        <w:trPr>
          <w:cantSplit w:val="0"/>
          <w:trHeight w:val="656" w:hRule="atLeast"/>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101/7</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25" w:lineRule="auto"/>
              <w:rPr>
                <w:rFonts w:ascii="Arial" w:cs="Arial" w:eastAsia="Arial" w:hAnsi="Arial"/>
                <w:sz w:val="24"/>
                <w:szCs w:val="24"/>
              </w:rPr>
            </w:pPr>
            <w:r w:rsidDel="00000000" w:rsidR="00000000" w:rsidRPr="00000000">
              <w:rPr>
                <w:rFonts w:ascii="Inter" w:cs="Inter" w:eastAsia="Inter" w:hAnsi="Inter"/>
                <w:sz w:val="24"/>
                <w:szCs w:val="24"/>
                <w:rtl w:val="0"/>
              </w:rPr>
              <w:t xml:space="preserve">AOB</w:t>
            </w:r>
            <w:r w:rsidDel="00000000" w:rsidR="00000000" w:rsidRPr="00000000">
              <w:rPr>
                <w:rtl w:val="0"/>
              </w:rPr>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25" w:line="360" w:lineRule="auto"/>
        <w:ind w:left="-1134" w:firstLine="1134"/>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25" w:line="360" w:lineRule="auto"/>
        <w:ind w:left="-1134" w:firstLine="1134"/>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Supporting Documents</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after="120" w:line="480" w:lineRule="auto"/>
        <w:rPr>
          <w:rFonts w:ascii="Inter" w:cs="Inter" w:eastAsia="Inter" w:hAnsi="Inter"/>
          <w:color w:val="000000"/>
          <w:sz w:val="24"/>
          <w:szCs w:val="24"/>
        </w:rPr>
      </w:pPr>
      <w:r w:rsidDel="00000000" w:rsidR="00000000" w:rsidRPr="00000000">
        <w:rPr>
          <w:rFonts w:ascii="Inter" w:cs="Inter" w:eastAsia="Inter" w:hAnsi="Inter"/>
          <w:rtl w:val="0"/>
        </w:rPr>
        <w:t xml:space="preserve">Workplan 2024 final.docx</w:t>
      </w: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1985" w:top="2381"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Inter">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08925" cy="5711825"/>
              <wp:effectExtent b="0" l="0" r="0" t="0"/>
              <wp:wrapNone/>
              <wp:docPr id="21" name=""/>
              <a:graphic>
                <a:graphicData uri="http://schemas.microsoft.com/office/word/2010/wordprocessingShape">
                  <wps:wsp>
                    <wps:cNvSpPr/>
                    <wps:cNvPr id="2" name="Shape 2"/>
                    <wps:spPr>
                      <a:xfrm>
                        <a:off x="1505838" y="1038388"/>
                        <a:ext cx="7680325" cy="5483225"/>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08925" cy="5711825"/>
              <wp:effectExtent b="0" l="0" r="0" t="0"/>
              <wp:wrapNone/>
              <wp:docPr id="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908925" cy="57118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746125</wp:posOffset>
          </wp:positionH>
          <wp:positionV relativeFrom="paragraph">
            <wp:posOffset>3937634</wp:posOffset>
          </wp:positionV>
          <wp:extent cx="7734300" cy="7919085"/>
          <wp:effectExtent b="0" l="0" r="0" t="0"/>
          <wp:wrapNone/>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734300" cy="79190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08925" cy="1480590"/>
              <wp:effectExtent b="0" l="0" r="0" t="0"/>
              <wp:wrapNone/>
              <wp:docPr id="22" name=""/>
              <a:graphic>
                <a:graphicData uri="http://schemas.microsoft.com/office/word/2010/wordprocessingShape">
                  <wps:wsp>
                    <wps:cNvSpPr/>
                    <wps:cNvPr id="3" name="Shape 3"/>
                    <wps:spPr>
                      <a:xfrm>
                        <a:off x="1505838" y="3154005"/>
                        <a:ext cx="7680325" cy="1251990"/>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08925" cy="1480590"/>
              <wp:effectExtent b="0" l="0" r="0" t="0"/>
              <wp:wrapNone/>
              <wp:docPr id="2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908925" cy="14805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hd w:fill="ffffff" w:val="clear"/>
      <w:spacing w:after="280" w:before="280"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1724025</wp:posOffset>
          </wp:positionH>
          <wp:positionV relativeFrom="paragraph">
            <wp:posOffset>94615</wp:posOffset>
          </wp:positionV>
          <wp:extent cx="2311400" cy="260350"/>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11400" cy="260350"/>
                  </a:xfrm>
                  <a:prstGeom prst="rect"/>
                  <a:ln/>
                </pic:spPr>
              </pic:pic>
            </a:graphicData>
          </a:graphic>
        </wp:anchor>
      </w:drawing>
    </w:r>
  </w:p>
  <w:p w:rsidR="00000000" w:rsidDel="00000000" w:rsidP="00000000" w:rsidRDefault="00000000" w:rsidRPr="00000000" w14:paraId="0000004C">
    <w:pPr>
      <w:shd w:fill="ffffff" w:val="clear"/>
      <w:spacing w:after="280" w:before="28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Arial" w:cs="Arial" w:eastAsia="Arial" w:hAnsi="Arial"/>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drawing>
        <wp:inline distB="0" distT="0" distL="0" distR="0">
          <wp:extent cx="2311400" cy="260350"/>
          <wp:effectExtent b="0" l="0" r="0" t="0"/>
          <wp:docPr id="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11400" cy="2603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b"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c"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d"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e"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f"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f0"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character" w:styleId="-">
    <w:name w:val="Hyperlink"/>
    <w:basedOn w:val="a0"/>
    <w:uiPriority w:val="99"/>
    <w:unhideWhenUsed w:val="1"/>
    <w:rsid w:val="004F683D"/>
    <w:rPr>
      <w:color w:val="0000ff" w:themeColor="hyperlink"/>
      <w:u w:val="single"/>
    </w:rPr>
  </w:style>
  <w:style w:type="character" w:styleId="af1">
    <w:name w:val="Unresolved Mention"/>
    <w:basedOn w:val="a0"/>
    <w:uiPriority w:val="99"/>
    <w:semiHidden w:val="1"/>
    <w:unhideWhenUsed w:val="1"/>
    <w:rsid w:val="004F683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6KApLLnSH2rdoAzQv8wR4qmrOvdB1-EJ-KQ0c9Nz1nY/ed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oVLMWpWYTBr4tiZ8k5lcFsndg2FkIw8eeWzG4N7ICYg/edit#heading=h.4jj8vvbhvy6r" TargetMode="External"/><Relationship Id="rId8" Type="http://schemas.openxmlformats.org/officeDocument/2006/relationships/hyperlink" Target="https://docs.google.com/document/d/1RXXRyYX23ptk3fxqX2cjSfF96ijSoli7bsJByxkX9fg/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fjP4W9ikpEjppcx7DYbORghdg==">CgMxLjAyCGguZ2pkZ3hzOAByITF3X25qMDROMWdPTEVYUmIybFBRc0xXTUllZ0J2UTJMWA==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2024-04-12T10:44:00Z</dcterms:created>
  <dc:creator>Kontogianni Meropi</dc:creator>
</cp:coreProperties>
</file>