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2F" w:rsidRDefault="009F7F2F"/>
    <w:tbl>
      <w:tblPr>
        <w:tblStyle w:val="a5"/>
        <w:tblW w:w="15805" w:type="dxa"/>
        <w:tblInd w:w="-856" w:type="dxa"/>
        <w:tblLayout w:type="fixed"/>
        <w:tblLook w:val="04A0"/>
      </w:tblPr>
      <w:tblGrid>
        <w:gridCol w:w="2269"/>
        <w:gridCol w:w="2785"/>
        <w:gridCol w:w="2743"/>
        <w:gridCol w:w="3224"/>
        <w:gridCol w:w="3013"/>
        <w:gridCol w:w="992"/>
        <w:gridCol w:w="779"/>
      </w:tblGrid>
      <w:tr w:rsidR="0085180D" w:rsidRPr="00F31010" w:rsidTr="00650698">
        <w:tc>
          <w:tcPr>
            <w:tcW w:w="2269" w:type="dxa"/>
          </w:tcPr>
          <w:p w:rsidR="0085180D" w:rsidRPr="00F31010" w:rsidRDefault="00851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2785" w:type="dxa"/>
          </w:tcPr>
          <w:p w:rsidR="0085180D" w:rsidRPr="00F31010" w:rsidRDefault="00851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</w:p>
        </w:tc>
        <w:tc>
          <w:tcPr>
            <w:tcW w:w="2743" w:type="dxa"/>
          </w:tcPr>
          <w:p w:rsidR="0085180D" w:rsidRPr="00F31010" w:rsidRDefault="00851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3224" w:type="dxa"/>
          </w:tcPr>
          <w:p w:rsidR="0085180D" w:rsidRPr="00F31010" w:rsidRDefault="00851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Deliverables</w:t>
            </w:r>
          </w:p>
        </w:tc>
        <w:tc>
          <w:tcPr>
            <w:tcW w:w="3013" w:type="dxa"/>
          </w:tcPr>
          <w:p w:rsidR="0085180D" w:rsidRPr="00F31010" w:rsidRDefault="00851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Performance indicators</w:t>
            </w:r>
          </w:p>
        </w:tc>
        <w:tc>
          <w:tcPr>
            <w:tcW w:w="992" w:type="dxa"/>
          </w:tcPr>
          <w:p w:rsidR="0085180D" w:rsidRPr="00F31010" w:rsidRDefault="00851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</w:p>
        </w:tc>
        <w:tc>
          <w:tcPr>
            <w:tcW w:w="779" w:type="dxa"/>
          </w:tcPr>
          <w:p w:rsidR="0085180D" w:rsidRPr="00F31010" w:rsidRDefault="00851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Due</w:t>
            </w:r>
          </w:p>
        </w:tc>
      </w:tr>
      <w:tr w:rsidR="0085180D" w:rsidRPr="005242DE" w:rsidTr="005242DE">
        <w:trPr>
          <w:trHeight w:val="60"/>
        </w:trPr>
        <w:tc>
          <w:tcPr>
            <w:tcW w:w="2269" w:type="dxa"/>
            <w:vMerge w:val="restart"/>
            <w:textDirection w:val="btLr"/>
          </w:tcPr>
          <w:p w:rsidR="0085180D" w:rsidRDefault="0085180D" w:rsidP="0085180D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80D">
              <w:rPr>
                <w:rFonts w:ascii="Arial" w:hAnsi="Arial" w:cs="Arial"/>
                <w:b/>
                <w:bCs/>
                <w:sz w:val="18"/>
                <w:szCs w:val="18"/>
              </w:rPr>
              <w:t>Leading - Advocacy and research</w:t>
            </w:r>
          </w:p>
          <w:p w:rsidR="0085180D" w:rsidRDefault="0085180D" w:rsidP="0085180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180D">
              <w:rPr>
                <w:rFonts w:ascii="Arial" w:hAnsi="Arial" w:cs="Arial"/>
                <w:sz w:val="18"/>
                <w:szCs w:val="18"/>
              </w:rPr>
              <w:t xml:space="preserve">Led by EFAD, </w:t>
            </w:r>
            <w:proofErr w:type="spellStart"/>
            <w:r w:rsidRPr="0085180D">
              <w:rPr>
                <w:rFonts w:ascii="Arial" w:hAnsi="Arial" w:cs="Arial"/>
                <w:sz w:val="18"/>
                <w:szCs w:val="18"/>
              </w:rPr>
              <w:t>dietitians</w:t>
            </w:r>
            <w:proofErr w:type="spellEnd"/>
            <w:r w:rsidRPr="0085180D">
              <w:rPr>
                <w:rFonts w:ascii="Arial" w:hAnsi="Arial" w:cs="Arial"/>
                <w:sz w:val="18"/>
                <w:szCs w:val="18"/>
              </w:rPr>
              <w:t xml:space="preserve"> have strong influence across WHO-European region and bring about necessary changes to health policy and practice to improve nutritional health and sustainable diets in Europe </w:t>
            </w:r>
          </w:p>
          <w:p w:rsidR="0085180D" w:rsidRPr="0085180D" w:rsidRDefault="0085180D" w:rsidP="0085180D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180D">
              <w:rPr>
                <w:rFonts w:ascii="Arial" w:hAnsi="Arial" w:cs="Arial"/>
                <w:sz w:val="18"/>
                <w:szCs w:val="18"/>
              </w:rPr>
              <w:t xml:space="preserve">European-level cooperation between stakeholders promotes the unique value of </w:t>
            </w:r>
            <w:proofErr w:type="spellStart"/>
            <w:r w:rsidRPr="0085180D">
              <w:rPr>
                <w:rFonts w:ascii="Arial" w:hAnsi="Arial" w:cs="Arial"/>
                <w:sz w:val="18"/>
                <w:szCs w:val="18"/>
              </w:rPr>
              <w:t>dietitians</w:t>
            </w:r>
            <w:proofErr w:type="spellEnd"/>
            <w:r w:rsidRPr="0085180D">
              <w:rPr>
                <w:rFonts w:ascii="Arial" w:hAnsi="Arial" w:cs="Arial"/>
                <w:sz w:val="18"/>
                <w:szCs w:val="18"/>
              </w:rPr>
              <w:t xml:space="preserve"> and dietetics</w:t>
            </w:r>
          </w:p>
        </w:tc>
        <w:tc>
          <w:tcPr>
            <w:tcW w:w="2785" w:type="dxa"/>
          </w:tcPr>
          <w:p w:rsidR="0085180D" w:rsidRPr="00F31010" w:rsidRDefault="0085180D" w:rsidP="002B422C">
            <w:pPr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</w:tcPr>
          <w:p w:rsidR="0085180D" w:rsidRPr="00F31010" w:rsidRDefault="0085180D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4" w:type="dxa"/>
          </w:tcPr>
          <w:p w:rsidR="0085180D" w:rsidRPr="00F31010" w:rsidRDefault="008518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</w:tcPr>
          <w:p w:rsidR="0085180D" w:rsidRPr="00F31010" w:rsidRDefault="0085180D" w:rsidP="002B42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5180D" w:rsidRPr="00F31010" w:rsidRDefault="0085180D" w:rsidP="007B4F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D647FD" w:rsidRPr="00F31010" w:rsidRDefault="00D647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80D" w:rsidRPr="00F31010" w:rsidTr="00E460EC">
        <w:trPr>
          <w:trHeight w:val="456"/>
        </w:trPr>
        <w:tc>
          <w:tcPr>
            <w:tcW w:w="2269" w:type="dxa"/>
            <w:vMerge/>
          </w:tcPr>
          <w:p w:rsidR="0085180D" w:rsidRPr="00F31010" w:rsidRDefault="0085180D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</w:tcPr>
          <w:p w:rsidR="00D647FD" w:rsidRPr="0085180D" w:rsidRDefault="00D647FD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rPr>
                <w:bCs/>
              </w:rPr>
              <w:t>Updating of website content</w:t>
            </w:r>
          </w:p>
        </w:tc>
        <w:tc>
          <w:tcPr>
            <w:tcW w:w="2743" w:type="dxa"/>
          </w:tcPr>
          <w:p w:rsidR="0085180D" w:rsidRPr="00F31010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up-to-date webpage on the EFAD site</w:t>
            </w:r>
          </w:p>
        </w:tc>
        <w:tc>
          <w:tcPr>
            <w:tcW w:w="3224" w:type="dxa"/>
          </w:tcPr>
          <w:p w:rsidR="0085180D" w:rsidRDefault="00CB3C71">
            <w:r>
              <w:t>Up to date folder on the website</w:t>
            </w:r>
          </w:p>
          <w:p w:rsidR="00D647FD" w:rsidRDefault="00D647FD"/>
          <w:p w:rsidR="00D647FD" w:rsidRPr="0085180D" w:rsidRDefault="00D647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3" w:type="dxa"/>
          </w:tcPr>
          <w:p w:rsidR="009D12C5" w:rsidRPr="00522D5F" w:rsidRDefault="00B6097D" w:rsidP="00C541A4">
            <w:pPr>
              <w:rPr>
                <w:lang w:val="en-US"/>
              </w:rPr>
            </w:pPr>
            <w:r>
              <w:rPr>
                <w:lang w:val="en-US"/>
              </w:rPr>
              <w:t>Frequent u</w:t>
            </w:r>
            <w:r w:rsidR="009D12C5">
              <w:rPr>
                <w:lang w:val="en-US"/>
              </w:rPr>
              <w:t xml:space="preserve">pdate </w:t>
            </w:r>
          </w:p>
          <w:p w:rsidR="00D647FD" w:rsidRDefault="00D647FD" w:rsidP="00C541A4"/>
          <w:p w:rsidR="00D647FD" w:rsidRPr="0085180D" w:rsidRDefault="00D647FD" w:rsidP="00C541A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647FD" w:rsidRDefault="00CB3C71" w:rsidP="006506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CM</w:t>
            </w:r>
          </w:p>
          <w:p w:rsidR="00D647FD" w:rsidRPr="00F31010" w:rsidRDefault="00D647FD" w:rsidP="006506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85180D" w:rsidRDefault="00CB3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  <w:p w:rsidR="0085180D" w:rsidRDefault="0085180D">
            <w:pPr>
              <w:rPr>
                <w:rFonts w:ascii="Arial" w:hAnsi="Arial" w:cs="Arial"/>
                <w:sz w:val="18"/>
                <w:szCs w:val="18"/>
              </w:rPr>
            </w:pPr>
          </w:p>
          <w:p w:rsidR="0085180D" w:rsidRPr="00F31010" w:rsidRDefault="008518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F37" w:rsidRPr="00F31010" w:rsidTr="00650698">
        <w:tc>
          <w:tcPr>
            <w:tcW w:w="2269" w:type="dxa"/>
            <w:vMerge/>
          </w:tcPr>
          <w:p w:rsidR="00BA5F37" w:rsidRPr="00F31010" w:rsidRDefault="00BA5F37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</w:tcPr>
          <w:p w:rsidR="00BA5F37" w:rsidRPr="00F31010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Contribution to the EFAD communication plan</w:t>
            </w:r>
          </w:p>
        </w:tc>
        <w:tc>
          <w:tcPr>
            <w:tcW w:w="2743" w:type="dxa"/>
          </w:tcPr>
          <w:p w:rsidR="00BA5F37" w:rsidRPr="00F31010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1010">
              <w:rPr>
                <w:rFonts w:ascii="Arial" w:hAnsi="Arial" w:cs="Arial"/>
                <w:sz w:val="18"/>
                <w:szCs w:val="18"/>
              </w:rPr>
              <w:t>Dietitians</w:t>
            </w:r>
            <w:proofErr w:type="spellEnd"/>
            <w:r w:rsidRPr="00F31010">
              <w:rPr>
                <w:rFonts w:ascii="Arial" w:hAnsi="Arial" w:cs="Arial"/>
                <w:sz w:val="18"/>
                <w:szCs w:val="18"/>
              </w:rPr>
              <w:t xml:space="preserve"> are recognized as the experts in nutrition and diet</w:t>
            </w:r>
          </w:p>
        </w:tc>
        <w:tc>
          <w:tcPr>
            <w:tcW w:w="3224" w:type="dxa"/>
          </w:tcPr>
          <w:p w:rsidR="00BA5F37" w:rsidRPr="00F31010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at least 2 posts in Newsflash</w:t>
            </w:r>
          </w:p>
        </w:tc>
        <w:tc>
          <w:tcPr>
            <w:tcW w:w="3013" w:type="dxa"/>
          </w:tcPr>
          <w:p w:rsidR="00BA5F37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1</w:t>
            </w:r>
          </w:p>
          <w:p w:rsidR="00CB3C71" w:rsidRPr="00F31010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2</w:t>
            </w:r>
          </w:p>
        </w:tc>
        <w:tc>
          <w:tcPr>
            <w:tcW w:w="992" w:type="dxa"/>
          </w:tcPr>
          <w:p w:rsidR="00CB3C71" w:rsidRPr="00F31010" w:rsidRDefault="00F15713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779" w:type="dxa"/>
          </w:tcPr>
          <w:p w:rsidR="00BA5F37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CB3C71" w:rsidRPr="00F31010" w:rsidRDefault="00CB3C71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63F22" w:rsidRPr="00F31010" w:rsidTr="00650698">
        <w:tc>
          <w:tcPr>
            <w:tcW w:w="2269" w:type="dxa"/>
          </w:tcPr>
          <w:p w:rsidR="00763F22" w:rsidRPr="00F31010" w:rsidRDefault="00763F22" w:rsidP="00763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Objectives</w:t>
            </w:r>
          </w:p>
        </w:tc>
        <w:tc>
          <w:tcPr>
            <w:tcW w:w="2785" w:type="dxa"/>
          </w:tcPr>
          <w:p w:rsidR="00763F22" w:rsidRPr="00F31010" w:rsidRDefault="00763F22" w:rsidP="00763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</w:p>
        </w:tc>
        <w:tc>
          <w:tcPr>
            <w:tcW w:w="2743" w:type="dxa"/>
          </w:tcPr>
          <w:p w:rsidR="00763F22" w:rsidRPr="00F31010" w:rsidRDefault="00763F22" w:rsidP="00763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3224" w:type="dxa"/>
          </w:tcPr>
          <w:p w:rsidR="00763F22" w:rsidRPr="00F31010" w:rsidRDefault="00763F22" w:rsidP="00763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Deliverables</w:t>
            </w:r>
          </w:p>
        </w:tc>
        <w:tc>
          <w:tcPr>
            <w:tcW w:w="3013" w:type="dxa"/>
          </w:tcPr>
          <w:p w:rsidR="00763F22" w:rsidRPr="00F31010" w:rsidRDefault="00763F22" w:rsidP="00763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Performance indicators</w:t>
            </w:r>
          </w:p>
        </w:tc>
        <w:tc>
          <w:tcPr>
            <w:tcW w:w="992" w:type="dxa"/>
          </w:tcPr>
          <w:p w:rsidR="00763F22" w:rsidRPr="00F31010" w:rsidRDefault="00763F22" w:rsidP="00763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</w:p>
        </w:tc>
        <w:tc>
          <w:tcPr>
            <w:tcW w:w="779" w:type="dxa"/>
          </w:tcPr>
          <w:p w:rsidR="00763F22" w:rsidRPr="00F31010" w:rsidRDefault="00763F22" w:rsidP="00763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Due</w:t>
            </w:r>
          </w:p>
        </w:tc>
      </w:tr>
      <w:tr w:rsidR="00763F22" w:rsidRPr="00F31010" w:rsidTr="00650698">
        <w:trPr>
          <w:trHeight w:val="620"/>
        </w:trPr>
        <w:tc>
          <w:tcPr>
            <w:tcW w:w="2269" w:type="dxa"/>
            <w:vMerge w:val="restart"/>
            <w:textDirection w:val="btLr"/>
          </w:tcPr>
          <w:p w:rsidR="00763F22" w:rsidRPr="00FA20E0" w:rsidRDefault="00763F22" w:rsidP="00763F22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20E0">
              <w:rPr>
                <w:rFonts w:ascii="Arial" w:hAnsi="Arial" w:cs="Arial"/>
                <w:b/>
                <w:bCs/>
                <w:sz w:val="18"/>
                <w:szCs w:val="18"/>
              </w:rPr>
              <w:t>Connecting - People and organisations</w:t>
            </w:r>
          </w:p>
          <w:p w:rsidR="00763F22" w:rsidRDefault="00763F22" w:rsidP="00763F2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A20E0">
              <w:rPr>
                <w:rFonts w:ascii="Arial" w:hAnsi="Arial" w:cs="Arial"/>
                <w:sz w:val="18"/>
                <w:szCs w:val="18"/>
              </w:rPr>
              <w:t xml:space="preserve">EFAD is a pan-European community of </w:t>
            </w:r>
            <w:proofErr w:type="spellStart"/>
            <w:r w:rsidRPr="00FA20E0">
              <w:rPr>
                <w:rFonts w:ascii="Arial" w:hAnsi="Arial" w:cs="Arial"/>
                <w:sz w:val="18"/>
                <w:szCs w:val="18"/>
              </w:rPr>
              <w:t>dietitians</w:t>
            </w:r>
            <w:proofErr w:type="spellEnd"/>
            <w:r w:rsidRPr="00FA20E0">
              <w:rPr>
                <w:rFonts w:ascii="Arial" w:hAnsi="Arial" w:cs="Arial"/>
                <w:sz w:val="18"/>
                <w:szCs w:val="18"/>
              </w:rPr>
              <w:t xml:space="preserve">, where everyone is connected - physically and digitally. </w:t>
            </w:r>
          </w:p>
          <w:p w:rsidR="00763F22" w:rsidRPr="00FA20E0" w:rsidRDefault="00763F22" w:rsidP="00763F22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A20E0">
              <w:rPr>
                <w:rFonts w:ascii="Arial" w:hAnsi="Arial" w:cs="Arial"/>
                <w:sz w:val="18"/>
                <w:szCs w:val="18"/>
              </w:rPr>
              <w:t xml:space="preserve">EFAD is an organisation that shares evidence based information on dietetic practice and standards. This contributes to continuous professional development of </w:t>
            </w:r>
            <w:proofErr w:type="spellStart"/>
            <w:r w:rsidRPr="00FA20E0">
              <w:rPr>
                <w:rFonts w:ascii="Arial" w:hAnsi="Arial" w:cs="Arial"/>
                <w:sz w:val="18"/>
                <w:szCs w:val="18"/>
              </w:rPr>
              <w:t>dietitians</w:t>
            </w:r>
            <w:proofErr w:type="spellEnd"/>
            <w:r w:rsidRPr="00FA20E0">
              <w:rPr>
                <w:rFonts w:ascii="Arial" w:hAnsi="Arial" w:cs="Arial"/>
                <w:sz w:val="18"/>
                <w:szCs w:val="18"/>
              </w:rPr>
              <w:t xml:space="preserve"> and other health professionals that require training in nutrition and dietetics.</w:t>
            </w:r>
          </w:p>
        </w:tc>
        <w:tc>
          <w:tcPr>
            <w:tcW w:w="2785" w:type="dxa"/>
          </w:tcPr>
          <w:p w:rsidR="00763F22" w:rsidRPr="00F31010" w:rsidRDefault="00CB3C71" w:rsidP="007151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Production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Infographics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 Nutrition for Older Adults</w:t>
            </w:r>
          </w:p>
        </w:tc>
        <w:tc>
          <w:tcPr>
            <w:tcW w:w="2743" w:type="dxa"/>
          </w:tcPr>
          <w:p w:rsidR="00763F22" w:rsidRPr="00F31010" w:rsidRDefault="00763F22" w:rsidP="00763F22">
            <w:pPr>
              <w:rPr>
                <w:rFonts w:ascii="Arial" w:hAnsi="Arial" w:cs="Arial"/>
                <w:sz w:val="18"/>
                <w:szCs w:val="18"/>
              </w:rPr>
            </w:pPr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 xml:space="preserve">Facilitate a community of European </w:t>
            </w:r>
            <w:proofErr w:type="spellStart"/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>dietitians</w:t>
            </w:r>
            <w:proofErr w:type="spellEnd"/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 xml:space="preserve">; connecting </w:t>
            </w:r>
            <w:proofErr w:type="spellStart"/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>dietitians</w:t>
            </w:r>
            <w:proofErr w:type="spellEnd"/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 xml:space="preserve"> with their colleagues in Europe to discuss and improve dietetic practice by learning from each other.</w:t>
            </w:r>
          </w:p>
        </w:tc>
        <w:tc>
          <w:tcPr>
            <w:tcW w:w="3224" w:type="dxa"/>
          </w:tcPr>
          <w:p w:rsidR="00763F22" w:rsidRDefault="00CB3C71" w:rsidP="00763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Production of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infographics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year</w:t>
            </w:r>
          </w:p>
          <w:p w:rsidR="00763F22" w:rsidRPr="00F31010" w:rsidRDefault="00763F22" w:rsidP="00763F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</w:tcPr>
          <w:p w:rsidR="00763F22" w:rsidRPr="00F31010" w:rsidRDefault="00CB3C71" w:rsidP="00763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Infographics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disseminated among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dietitians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other HP in Europe</w:t>
            </w:r>
          </w:p>
        </w:tc>
        <w:tc>
          <w:tcPr>
            <w:tcW w:w="992" w:type="dxa"/>
          </w:tcPr>
          <w:p w:rsidR="00763F22" w:rsidRPr="00F31010" w:rsidRDefault="00F15713" w:rsidP="00763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RB</w:t>
            </w:r>
          </w:p>
        </w:tc>
        <w:tc>
          <w:tcPr>
            <w:tcW w:w="779" w:type="dxa"/>
          </w:tcPr>
          <w:p w:rsidR="00763F22" w:rsidRDefault="00CB3C71" w:rsidP="00763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CB3C71" w:rsidRPr="00F31010" w:rsidRDefault="00CB3C71" w:rsidP="00763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63F22" w:rsidRPr="00F31010" w:rsidTr="00650698">
        <w:tc>
          <w:tcPr>
            <w:tcW w:w="2269" w:type="dxa"/>
            <w:vMerge/>
          </w:tcPr>
          <w:p w:rsidR="00763F22" w:rsidRPr="00F31010" w:rsidRDefault="00763F22" w:rsidP="00763F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</w:tcPr>
          <w:p w:rsidR="00763F22" w:rsidRDefault="00CB3C71" w:rsidP="00763F22">
            <w:r>
              <w:t>Official, formal and informal relationships are maintained and other</w:t>
            </w:r>
            <w:r w:rsidR="00034EBD">
              <w:t>s</w:t>
            </w:r>
            <w:r>
              <w:t xml:space="preserve"> are established</w:t>
            </w:r>
          </w:p>
          <w:p w:rsidR="002B422C" w:rsidRDefault="002B422C" w:rsidP="00763F22"/>
          <w:p w:rsidR="002B422C" w:rsidRDefault="002B422C" w:rsidP="00763F22"/>
          <w:p w:rsidR="002B422C" w:rsidRDefault="002B422C" w:rsidP="00763F22"/>
          <w:p w:rsidR="002B422C" w:rsidRDefault="002B422C" w:rsidP="00763F22"/>
          <w:p w:rsidR="002B422C" w:rsidRDefault="002B422C" w:rsidP="00763F22"/>
          <w:p w:rsidR="002B422C" w:rsidRDefault="002B422C" w:rsidP="00763F22"/>
          <w:p w:rsidR="002B422C" w:rsidRPr="00F31010" w:rsidRDefault="002B422C" w:rsidP="000F2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</w:tcPr>
          <w:p w:rsidR="00763F22" w:rsidRPr="00F31010" w:rsidRDefault="00763F22" w:rsidP="00763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>Collaborate with other organisations and professional bodies</w:t>
            </w:r>
          </w:p>
        </w:tc>
        <w:tc>
          <w:tcPr>
            <w:tcW w:w="3224" w:type="dxa"/>
          </w:tcPr>
          <w:p w:rsidR="00763F22" w:rsidRDefault="000B1203" w:rsidP="00763F22">
            <w:r>
              <w:t>Advice by ESDN OA is taken into consideration</w:t>
            </w:r>
            <w:r w:rsidR="00CB3C71">
              <w:t xml:space="preserve"> in SONUTS Consortium</w:t>
            </w:r>
            <w:r w:rsidR="00034EBD">
              <w:t xml:space="preserve"> </w:t>
            </w:r>
          </w:p>
          <w:p w:rsidR="00034EBD" w:rsidRDefault="00034EBD" w:rsidP="00763F22"/>
          <w:p w:rsidR="00034EBD" w:rsidRDefault="00034EBD" w:rsidP="00763F22"/>
          <w:p w:rsidR="00034EBD" w:rsidRDefault="00034EBD" w:rsidP="00763F22"/>
          <w:p w:rsidR="00034EBD" w:rsidRDefault="00034EBD" w:rsidP="00763F22"/>
          <w:p w:rsidR="00034EBD" w:rsidRDefault="00034EBD" w:rsidP="00763F22"/>
          <w:p w:rsidR="00034EBD" w:rsidRDefault="00034EBD" w:rsidP="00763F22"/>
          <w:p w:rsidR="00034EBD" w:rsidRDefault="00034EBD" w:rsidP="00763F22">
            <w:r>
              <w:t>Follow up PROMED -COG</w:t>
            </w:r>
          </w:p>
          <w:p w:rsidR="002B422C" w:rsidRDefault="002B422C" w:rsidP="00763F22"/>
          <w:p w:rsidR="002B422C" w:rsidRPr="00BE7C58" w:rsidRDefault="002B422C" w:rsidP="00763F22"/>
        </w:tc>
        <w:tc>
          <w:tcPr>
            <w:tcW w:w="3013" w:type="dxa"/>
          </w:tcPr>
          <w:p w:rsidR="000B1203" w:rsidRDefault="000B1203" w:rsidP="000B1203">
            <w:r>
              <w:t>ESDN OA member is member of the Advisory Board of the project under the call SONUTS Consortium</w:t>
            </w:r>
          </w:p>
          <w:p w:rsidR="000B1203" w:rsidRDefault="000B1203" w:rsidP="000B1203"/>
          <w:p w:rsidR="00034EBD" w:rsidRDefault="000B1203" w:rsidP="00034EBD">
            <w:r>
              <w:t xml:space="preserve">Co-authorship in peer  reviewed journals  </w:t>
            </w:r>
            <w:r w:rsidR="00034EBD">
              <w:t>(SONUTS Consortium)</w:t>
            </w:r>
          </w:p>
          <w:p w:rsidR="00522D5F" w:rsidRDefault="00522D5F" w:rsidP="000B1203"/>
          <w:p w:rsidR="00034EBD" w:rsidRDefault="00786763" w:rsidP="000B1203">
            <w:r>
              <w:t>Tracking contacts</w:t>
            </w:r>
            <w:r w:rsidR="00034EBD">
              <w:t xml:space="preserve">  </w:t>
            </w:r>
          </w:p>
          <w:p w:rsidR="00763F22" w:rsidRPr="00A902F9" w:rsidRDefault="00034EBD" w:rsidP="00763F22">
            <w:r>
              <w:t>(PROMED –COG)</w:t>
            </w:r>
          </w:p>
        </w:tc>
        <w:tc>
          <w:tcPr>
            <w:tcW w:w="992" w:type="dxa"/>
          </w:tcPr>
          <w:p w:rsidR="002B422C" w:rsidRDefault="00CB3C71" w:rsidP="002B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</w:t>
            </w:r>
          </w:p>
          <w:p w:rsidR="002B422C" w:rsidRDefault="002B422C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2B422C" w:rsidRDefault="002B422C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9D12C5" w:rsidRDefault="009D12C5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9D12C5" w:rsidRDefault="009D12C5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9D12C5" w:rsidRDefault="009D12C5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9D12C5" w:rsidRDefault="009D12C5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D5F" w:rsidRDefault="00CB3C71" w:rsidP="002B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AT, DO, MR</w:t>
            </w:r>
          </w:p>
          <w:p w:rsidR="00522D5F" w:rsidRDefault="00522D5F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D5F" w:rsidRDefault="00522D5F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D5F" w:rsidRDefault="00522D5F" w:rsidP="002B422C">
            <w:pPr>
              <w:rPr>
                <w:rFonts w:ascii="Arial" w:hAnsi="Arial" w:cs="Arial"/>
                <w:sz w:val="18"/>
                <w:szCs w:val="18"/>
              </w:rPr>
            </w:pPr>
          </w:p>
          <w:p w:rsidR="00522D5F" w:rsidRDefault="00F15713" w:rsidP="002B42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</w:t>
            </w:r>
            <w:r w:rsidR="00CB3C71">
              <w:rPr>
                <w:rFonts w:ascii="Arial" w:hAnsi="Arial" w:cs="Arial"/>
                <w:sz w:val="18"/>
                <w:szCs w:val="18"/>
              </w:rPr>
              <w:t>, AT</w:t>
            </w:r>
          </w:p>
          <w:p w:rsidR="00F031D4" w:rsidRPr="00F31010" w:rsidRDefault="00F031D4" w:rsidP="00CB3C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763F22" w:rsidRDefault="000B1203" w:rsidP="00BE7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BE7C5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-5</w:t>
            </w: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1571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07F1F" w:rsidRDefault="00C07F1F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B3C71" w:rsidRDefault="00F15713" w:rsidP="00BE7C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2023-5</w:t>
            </w:r>
          </w:p>
          <w:p w:rsidR="00BE7C58" w:rsidRDefault="00BE7C58" w:rsidP="00BE7C58">
            <w:pPr>
              <w:rPr>
                <w:rFonts w:ascii="Arial" w:hAnsi="Arial" w:cs="Arial"/>
                <w:sz w:val="18"/>
                <w:szCs w:val="18"/>
              </w:rPr>
            </w:pPr>
          </w:p>
          <w:p w:rsidR="00A902F9" w:rsidRPr="00F31010" w:rsidRDefault="00A902F9" w:rsidP="00BE7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3F22" w:rsidRPr="00F31010" w:rsidTr="00650698">
        <w:tc>
          <w:tcPr>
            <w:tcW w:w="2269" w:type="dxa"/>
            <w:vMerge/>
          </w:tcPr>
          <w:p w:rsidR="00763F22" w:rsidRPr="00F31010" w:rsidRDefault="00763F22" w:rsidP="00763F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5" w:type="dxa"/>
          </w:tcPr>
          <w:p w:rsidR="00763F22" w:rsidRPr="00F31010" w:rsidRDefault="00763F22" w:rsidP="00763F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</w:tcPr>
          <w:p w:rsidR="00763F22" w:rsidRPr="00F31010" w:rsidRDefault="00763F22" w:rsidP="00763F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 xml:space="preserve">Publish EFAD European Dietetic Journal/ </w:t>
            </w:r>
            <w:proofErr w:type="spellStart"/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>Kompass</w:t>
            </w:r>
            <w:proofErr w:type="spellEnd"/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 xml:space="preserve"> Nutrition &amp; Dietetics.</w:t>
            </w:r>
          </w:p>
        </w:tc>
        <w:tc>
          <w:tcPr>
            <w:tcW w:w="3224" w:type="dxa"/>
          </w:tcPr>
          <w:p w:rsidR="00763F22" w:rsidRPr="00993FEC" w:rsidRDefault="002068B9" w:rsidP="002068B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</w:t>
            </w:r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nowledge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T</w:t>
            </w:r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ransfers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every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year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from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our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group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members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or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other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collegues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in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the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field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of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older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adult‘s</w:t>
            </w:r>
            <w:proofErr w:type="spellEnd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F60FE">
              <w:rPr>
                <w:rFonts w:ascii="Arial" w:hAnsi="Arial" w:cs="Arial"/>
                <w:sz w:val="18"/>
                <w:szCs w:val="18"/>
                <w:lang w:val="de-DE"/>
              </w:rPr>
              <w:t>nutrition</w:t>
            </w:r>
            <w:proofErr w:type="spellEnd"/>
          </w:p>
        </w:tc>
        <w:tc>
          <w:tcPr>
            <w:tcW w:w="3013" w:type="dxa"/>
          </w:tcPr>
          <w:p w:rsidR="00763F22" w:rsidRPr="00F31010" w:rsidRDefault="002068B9" w:rsidP="00206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Knowledge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Transfers </w:t>
            </w:r>
          </w:p>
        </w:tc>
        <w:tc>
          <w:tcPr>
            <w:tcW w:w="992" w:type="dxa"/>
          </w:tcPr>
          <w:p w:rsidR="00763F22" w:rsidRPr="00F31010" w:rsidRDefault="00FF60FE" w:rsidP="00763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779" w:type="dxa"/>
          </w:tcPr>
          <w:p w:rsidR="00763F22" w:rsidRPr="00F31010" w:rsidRDefault="00763F22" w:rsidP="00763F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296A" w:rsidRDefault="0078296A"/>
    <w:p w:rsidR="00F15713" w:rsidRDefault="00F15713"/>
    <w:p w:rsidR="00F15713" w:rsidRDefault="00F15713"/>
    <w:tbl>
      <w:tblPr>
        <w:tblStyle w:val="a5"/>
        <w:tblW w:w="15805" w:type="dxa"/>
        <w:tblInd w:w="-856" w:type="dxa"/>
        <w:tblLayout w:type="fixed"/>
        <w:tblLook w:val="04A0"/>
      </w:tblPr>
      <w:tblGrid>
        <w:gridCol w:w="1702"/>
        <w:gridCol w:w="3352"/>
        <w:gridCol w:w="2743"/>
        <w:gridCol w:w="3224"/>
        <w:gridCol w:w="3013"/>
        <w:gridCol w:w="992"/>
        <w:gridCol w:w="779"/>
      </w:tblGrid>
      <w:tr w:rsidR="00BB32A6" w:rsidRPr="00F31010" w:rsidTr="00523FDC">
        <w:tc>
          <w:tcPr>
            <w:tcW w:w="1702" w:type="dxa"/>
          </w:tcPr>
          <w:p w:rsidR="00BB32A6" w:rsidRPr="00F31010" w:rsidRDefault="00BB32A6" w:rsidP="0052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Objectives</w:t>
            </w:r>
          </w:p>
        </w:tc>
        <w:tc>
          <w:tcPr>
            <w:tcW w:w="3352" w:type="dxa"/>
          </w:tcPr>
          <w:p w:rsidR="00BB32A6" w:rsidRPr="00F31010" w:rsidRDefault="00BB32A6" w:rsidP="0052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Methods</w:t>
            </w:r>
          </w:p>
        </w:tc>
        <w:tc>
          <w:tcPr>
            <w:tcW w:w="2743" w:type="dxa"/>
          </w:tcPr>
          <w:p w:rsidR="00BB32A6" w:rsidRPr="00F31010" w:rsidRDefault="00BB32A6" w:rsidP="0052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3224" w:type="dxa"/>
          </w:tcPr>
          <w:p w:rsidR="00BB32A6" w:rsidRPr="00F31010" w:rsidRDefault="00BB32A6" w:rsidP="0052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Deliverables</w:t>
            </w:r>
          </w:p>
        </w:tc>
        <w:tc>
          <w:tcPr>
            <w:tcW w:w="3013" w:type="dxa"/>
          </w:tcPr>
          <w:p w:rsidR="00BB32A6" w:rsidRPr="00F31010" w:rsidRDefault="00BB32A6" w:rsidP="0052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Performance indicators</w:t>
            </w:r>
          </w:p>
        </w:tc>
        <w:tc>
          <w:tcPr>
            <w:tcW w:w="992" w:type="dxa"/>
          </w:tcPr>
          <w:p w:rsidR="00BB32A6" w:rsidRPr="00F31010" w:rsidRDefault="00BB32A6" w:rsidP="0052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</w:p>
        </w:tc>
        <w:tc>
          <w:tcPr>
            <w:tcW w:w="779" w:type="dxa"/>
          </w:tcPr>
          <w:p w:rsidR="00BB32A6" w:rsidRPr="00F31010" w:rsidRDefault="00BB32A6" w:rsidP="00523FD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010">
              <w:rPr>
                <w:rFonts w:ascii="Arial" w:hAnsi="Arial" w:cs="Arial"/>
                <w:b/>
                <w:bCs/>
                <w:sz w:val="18"/>
                <w:szCs w:val="18"/>
              </w:rPr>
              <w:t>Due</w:t>
            </w:r>
          </w:p>
        </w:tc>
      </w:tr>
      <w:tr w:rsidR="00034EBD" w:rsidRPr="00F31010" w:rsidTr="00034EBD">
        <w:trPr>
          <w:gridAfter w:val="6"/>
          <w:wAfter w:w="14103" w:type="dxa"/>
          <w:trHeight w:val="213"/>
        </w:trPr>
        <w:tc>
          <w:tcPr>
            <w:tcW w:w="1702" w:type="dxa"/>
            <w:vMerge w:val="restart"/>
            <w:textDirection w:val="btLr"/>
          </w:tcPr>
          <w:p w:rsidR="00034EBD" w:rsidRPr="00BB32A6" w:rsidRDefault="00034EBD" w:rsidP="00BB32A6">
            <w:pPr>
              <w:pStyle w:val="Pa7"/>
              <w:ind w:left="113" w:right="113"/>
              <w:rPr>
                <w:rStyle w:val="A30"/>
                <w:rFonts w:ascii="Arial" w:hAnsi="Arial" w:cs="Arial"/>
                <w:sz w:val="18"/>
                <w:szCs w:val="18"/>
              </w:rPr>
            </w:pPr>
            <w:r w:rsidRPr="00BB32A6">
              <w:rPr>
                <w:rStyle w:val="A30"/>
                <w:rFonts w:ascii="Arial" w:hAnsi="Arial" w:cs="Arial"/>
                <w:sz w:val="18"/>
                <w:szCs w:val="18"/>
              </w:rPr>
              <w:t>Building - A professional workforce</w:t>
            </w:r>
          </w:p>
          <w:p w:rsidR="00034EBD" w:rsidRDefault="00034EBD" w:rsidP="00BB32A6">
            <w:pPr>
              <w:rPr>
                <w:rFonts w:ascii="Arial" w:hAnsi="Arial" w:cs="Arial"/>
                <w:sz w:val="18"/>
                <w:szCs w:val="18"/>
              </w:rPr>
            </w:pPr>
            <w:r w:rsidRPr="00BB32A6">
              <w:rPr>
                <w:rFonts w:ascii="Arial" w:hAnsi="Arial" w:cs="Arial"/>
                <w:sz w:val="18"/>
                <w:szCs w:val="18"/>
              </w:rPr>
              <w:t xml:space="preserve">EFAD builds a high-quality professional workforce, effective in the new digital era. </w:t>
            </w:r>
          </w:p>
          <w:p w:rsidR="00034EBD" w:rsidRDefault="00034EBD" w:rsidP="00BB32A6">
            <w:pPr>
              <w:rPr>
                <w:rFonts w:ascii="Arial" w:hAnsi="Arial" w:cs="Arial"/>
                <w:sz w:val="18"/>
                <w:szCs w:val="18"/>
              </w:rPr>
            </w:pPr>
            <w:r w:rsidRPr="00BB32A6">
              <w:rPr>
                <w:rFonts w:ascii="Arial" w:hAnsi="Arial" w:cs="Arial"/>
                <w:sz w:val="18"/>
                <w:szCs w:val="18"/>
              </w:rPr>
              <w:t>EFAD is an organisation that is „fit for purpose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BB32A6">
              <w:rPr>
                <w:rFonts w:ascii="Arial" w:hAnsi="Arial" w:cs="Arial"/>
                <w:sz w:val="18"/>
                <w:szCs w:val="18"/>
              </w:rPr>
              <w:t xml:space="preserve">, which continues to strengthen the foundations </w:t>
            </w:r>
          </w:p>
          <w:p w:rsidR="00034EBD" w:rsidRPr="00BB32A6" w:rsidRDefault="00034EBD" w:rsidP="00BB32A6">
            <w:pPr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BB32A6">
              <w:rPr>
                <w:rFonts w:ascii="Arial" w:hAnsi="Arial" w:cs="Arial"/>
                <w:sz w:val="18"/>
                <w:szCs w:val="18"/>
              </w:rPr>
              <w:t>needed to reach its goals</w:t>
            </w:r>
          </w:p>
        </w:tc>
      </w:tr>
      <w:tr w:rsidR="00CE3D18" w:rsidRPr="00F31010" w:rsidTr="00FA20E0">
        <w:tc>
          <w:tcPr>
            <w:tcW w:w="1702" w:type="dxa"/>
            <w:vMerge/>
          </w:tcPr>
          <w:p w:rsidR="00CE3D18" w:rsidRPr="00F31010" w:rsidRDefault="00CE3D18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2" w:type="dxa"/>
          </w:tcPr>
          <w:p w:rsidR="00CE3D18" w:rsidRPr="00F31010" w:rsidRDefault="00CE3D18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</w:rPr>
              <w:t xml:space="preserve">Conduct survey, to map of </w:t>
            </w:r>
            <w:proofErr w:type="spellStart"/>
            <w:r>
              <w:rPr>
                <w:bCs/>
              </w:rPr>
              <w:t>dietitians</w:t>
            </w:r>
            <w:proofErr w:type="spellEnd"/>
            <w:r>
              <w:rPr>
                <w:bCs/>
              </w:rPr>
              <w:t>/ nutritionists working with older adults across Europe (as step to be able to perform targeted communication)</w:t>
            </w:r>
          </w:p>
        </w:tc>
        <w:tc>
          <w:tcPr>
            <w:tcW w:w="2743" w:type="dxa"/>
          </w:tcPr>
          <w:p w:rsidR="00CE3D18" w:rsidRPr="00F31010" w:rsidRDefault="00CE3D18" w:rsidP="00F31010">
            <w:pPr>
              <w:pStyle w:val="Pa12"/>
              <w:spacing w:after="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>Sustainable mechanisms for data collection on dietetics, food, and nutrition practices by country are in place, providing evidence of outcomes and impact.</w:t>
            </w:r>
          </w:p>
        </w:tc>
        <w:tc>
          <w:tcPr>
            <w:tcW w:w="3224" w:type="dxa"/>
          </w:tcPr>
          <w:p w:rsidR="00CE3D18" w:rsidRDefault="00CE3D18" w:rsidP="00CE3D18">
            <w:r>
              <w:t xml:space="preserve">Identify practices and needs among European </w:t>
            </w:r>
            <w:proofErr w:type="spellStart"/>
            <w:r>
              <w:t>dietitians</w:t>
            </w:r>
            <w:proofErr w:type="spellEnd"/>
            <w:r>
              <w:t xml:space="preserve"> working </w:t>
            </w:r>
            <w:proofErr w:type="spellStart"/>
            <w:r>
              <w:t>wih</w:t>
            </w:r>
            <w:proofErr w:type="spellEnd"/>
            <w:r>
              <w:t xml:space="preserve"> older adults (2nd survey)</w:t>
            </w:r>
          </w:p>
          <w:p w:rsidR="00CE3D18" w:rsidRPr="00967BF1" w:rsidRDefault="00CE3D18" w:rsidP="00F310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</w:tcPr>
          <w:p w:rsidR="00CE3D18" w:rsidRDefault="00CE3D18" w:rsidP="00DF5958">
            <w:r>
              <w:t>Analyze results of survey</w:t>
            </w:r>
          </w:p>
          <w:p w:rsidR="00CE3D18" w:rsidRDefault="00CE3D18" w:rsidP="00DF5958"/>
          <w:p w:rsidR="00CE3D18" w:rsidRDefault="00CE3D18" w:rsidP="00DF5958">
            <w:r>
              <w:t xml:space="preserve">Publish results of survey as report &amp; </w:t>
            </w:r>
            <w:proofErr w:type="spellStart"/>
            <w:r>
              <w:t>infographic</w:t>
            </w:r>
            <w:proofErr w:type="spellEnd"/>
            <w:r>
              <w:t xml:space="preserve"> for EFAD Newsletter/Newsflash/website</w:t>
            </w:r>
          </w:p>
          <w:p w:rsidR="00CE3D18" w:rsidRDefault="00CE3D18" w:rsidP="00DF5958"/>
          <w:p w:rsidR="00CE3D18" w:rsidRDefault="00CE3D18" w:rsidP="00DF5958"/>
          <w:p w:rsidR="00CE3D18" w:rsidRPr="000F2C86" w:rsidRDefault="00CE3D18" w:rsidP="00DF5958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>
              <w:t xml:space="preserve">Write manuscript for scientific journal on results/ </w:t>
            </w:r>
            <w:proofErr w:type="spellStart"/>
            <w:r>
              <w:t>Kompass</w:t>
            </w:r>
            <w:proofErr w:type="spellEnd"/>
            <w:r>
              <w:t xml:space="preserve"> of Nutrition</w:t>
            </w:r>
          </w:p>
        </w:tc>
        <w:tc>
          <w:tcPr>
            <w:tcW w:w="992" w:type="dxa"/>
          </w:tcPr>
          <w:p w:rsidR="00CE3D18" w:rsidRDefault="00F15713" w:rsidP="00DF5958">
            <w:r>
              <w:t xml:space="preserve">AT, </w:t>
            </w:r>
            <w:r w:rsidR="002068B9">
              <w:t>DO, CM, MR</w:t>
            </w:r>
          </w:p>
          <w:p w:rsidR="00CE3D18" w:rsidRPr="00F31010" w:rsidRDefault="00CE3D18" w:rsidP="00DF59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CE3D18" w:rsidRDefault="00ED159D" w:rsidP="00DF59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1571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0F2C86" w:rsidRDefault="000F2C86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034EBD" w:rsidRDefault="00034EBD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159D" w:rsidRDefault="00ED159D" w:rsidP="00DF59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0F2C86" w:rsidRDefault="000F2C86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0F2C86" w:rsidRDefault="00ED159D" w:rsidP="00DF59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F2C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2C86" w:rsidRDefault="000F2C86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0F2C86" w:rsidRDefault="000F2C86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0F2C86" w:rsidRDefault="000F2C86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159D" w:rsidRDefault="00ED159D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159D" w:rsidRDefault="00ED159D" w:rsidP="00DF595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159D" w:rsidRPr="00F31010" w:rsidRDefault="00ED159D" w:rsidP="00DF59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CE3D18" w:rsidRPr="00F31010" w:rsidTr="00FA20E0">
        <w:tc>
          <w:tcPr>
            <w:tcW w:w="1702" w:type="dxa"/>
            <w:vMerge/>
          </w:tcPr>
          <w:p w:rsidR="00CE3D18" w:rsidRPr="00F31010" w:rsidRDefault="00CE3D18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2" w:type="dxa"/>
          </w:tcPr>
          <w:p w:rsidR="00CE3D18" w:rsidRDefault="00ED159D" w:rsidP="00D901FE">
            <w:r>
              <w:t xml:space="preserve">Create </w:t>
            </w:r>
            <w:r w:rsidR="00CE3D18">
              <w:t xml:space="preserve"> </w:t>
            </w:r>
            <w:r>
              <w:t>webinars on nutrition for older adults</w:t>
            </w:r>
          </w:p>
          <w:p w:rsidR="00CE3D18" w:rsidRPr="00F31010" w:rsidRDefault="00CE3D18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3" w:type="dxa"/>
          </w:tcPr>
          <w:p w:rsidR="00CE3D18" w:rsidRPr="00F31010" w:rsidRDefault="00CE3D18" w:rsidP="00F31010">
            <w:pPr>
              <w:pStyle w:val="Pa12"/>
              <w:spacing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>An Education Hub for accredited Lifelong Learning and Continuous Professional Development of dietitians is established.</w:t>
            </w:r>
          </w:p>
        </w:tc>
        <w:tc>
          <w:tcPr>
            <w:tcW w:w="3224" w:type="dxa"/>
          </w:tcPr>
          <w:p w:rsidR="00CE3D18" w:rsidRDefault="00082A2F" w:rsidP="00111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E3D18">
              <w:rPr>
                <w:rFonts w:ascii="Arial" w:hAnsi="Arial" w:cs="Arial"/>
                <w:sz w:val="18"/>
                <w:szCs w:val="18"/>
              </w:rPr>
              <w:t xml:space="preserve"> recorde</w:t>
            </w:r>
            <w:r w:rsidR="0011104D">
              <w:rPr>
                <w:rFonts w:ascii="Arial" w:hAnsi="Arial" w:cs="Arial"/>
                <w:sz w:val="18"/>
                <w:szCs w:val="18"/>
              </w:rPr>
              <w:t>d</w:t>
            </w:r>
            <w:r w:rsidR="00CE3D18">
              <w:rPr>
                <w:rFonts w:ascii="Arial" w:hAnsi="Arial" w:cs="Arial"/>
                <w:sz w:val="18"/>
                <w:szCs w:val="18"/>
              </w:rPr>
              <w:t xml:space="preserve"> webinar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D15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159D" w:rsidRPr="00F31010" w:rsidRDefault="00ED159D" w:rsidP="00111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3" w:type="dxa"/>
          </w:tcPr>
          <w:p w:rsidR="00ED159D" w:rsidRDefault="00ED159D" w:rsidP="00D901FE">
            <w:r>
              <w:t>Suggest topics and speakers</w:t>
            </w:r>
          </w:p>
          <w:p w:rsidR="00ED159D" w:rsidRDefault="00ED159D" w:rsidP="00D901FE">
            <w:r>
              <w:t>Contact speakers</w:t>
            </w:r>
          </w:p>
          <w:p w:rsidR="00ED159D" w:rsidRDefault="00ED159D" w:rsidP="00D901FE">
            <w:r>
              <w:t>Create a schedule for the webinars</w:t>
            </w:r>
          </w:p>
          <w:p w:rsidR="00CE3D18" w:rsidRDefault="00ED159D" w:rsidP="00D901FE">
            <w:r>
              <w:t>Book dates</w:t>
            </w:r>
          </w:p>
          <w:p w:rsidR="00CE3D18" w:rsidRPr="00F31010" w:rsidRDefault="00CE3D18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E3D18" w:rsidRDefault="00ED159D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AT, </w:t>
            </w:r>
            <w:r w:rsidR="00F15713">
              <w:rPr>
                <w:rFonts w:ascii="Arial" w:hAnsi="Arial" w:cs="Arial"/>
                <w:sz w:val="18"/>
                <w:szCs w:val="18"/>
              </w:rPr>
              <w:t>RB, DO</w:t>
            </w:r>
          </w:p>
          <w:p w:rsidR="00CE3D18" w:rsidRPr="00F31010" w:rsidRDefault="00CE3D18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F15713" w:rsidRDefault="00F15713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F15713" w:rsidRPr="00F31010" w:rsidRDefault="00F15713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</w:tr>
      <w:tr w:rsidR="00CE3D18" w:rsidRPr="00F31010" w:rsidTr="00FA20E0">
        <w:tc>
          <w:tcPr>
            <w:tcW w:w="1702" w:type="dxa"/>
            <w:vMerge/>
          </w:tcPr>
          <w:p w:rsidR="00CE3D18" w:rsidRPr="00F31010" w:rsidRDefault="00CE3D18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2" w:type="dxa"/>
          </w:tcPr>
          <w:p w:rsidR="00CE3D18" w:rsidRPr="00F31010" w:rsidRDefault="006361E5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and development of position statements </w:t>
            </w:r>
          </w:p>
        </w:tc>
        <w:tc>
          <w:tcPr>
            <w:tcW w:w="2743" w:type="dxa"/>
          </w:tcPr>
          <w:p w:rsidR="00CE3D18" w:rsidRPr="00F31010" w:rsidRDefault="00CE3D18" w:rsidP="00F31010">
            <w:pPr>
              <w:pStyle w:val="Pa12"/>
              <w:spacing w:after="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1010">
              <w:rPr>
                <w:rFonts w:ascii="Arial" w:hAnsi="Arial" w:cs="Arial"/>
                <w:color w:val="000000"/>
                <w:sz w:val="18"/>
                <w:szCs w:val="18"/>
              </w:rPr>
              <w:t>Revised Standards &amp; Guidelines for education and practice (up-to-date and relevant).</w:t>
            </w:r>
          </w:p>
        </w:tc>
        <w:tc>
          <w:tcPr>
            <w:tcW w:w="3224" w:type="dxa"/>
          </w:tcPr>
          <w:p w:rsidR="006361E5" w:rsidRDefault="006361E5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Development of Position Papers</w:t>
            </w:r>
            <w:r w:rsidR="00F15713">
              <w:rPr>
                <w:rFonts w:ascii="Arial" w:hAnsi="Arial" w:cs="Arial"/>
                <w:sz w:val="18"/>
                <w:szCs w:val="18"/>
              </w:rPr>
              <w:t>/ Role Statements</w:t>
            </w:r>
          </w:p>
          <w:p w:rsidR="006361E5" w:rsidRDefault="006361E5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Publish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Kompass</w:t>
            </w:r>
            <w:proofErr w:type="spellEnd"/>
          </w:p>
          <w:p w:rsidR="00905D36" w:rsidRPr="00905D36" w:rsidRDefault="00905D36" w:rsidP="00F3101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05D3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15713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905D36">
              <w:rPr>
                <w:rFonts w:ascii="Arial" w:hAnsi="Arial" w:cs="Arial"/>
                <w:sz w:val="18"/>
                <w:szCs w:val="18"/>
                <w:u w:val="single"/>
              </w:rPr>
              <w:t xml:space="preserve"> topics</w:t>
            </w:r>
          </w:p>
          <w:p w:rsidR="00905D36" w:rsidRPr="00905D36" w:rsidRDefault="00905D36" w:rsidP="00905D36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‘’</w:t>
            </w:r>
            <w:r w:rsidRPr="00905D36">
              <w:rPr>
                <w:rFonts w:cstheme="minorHAnsi"/>
                <w:shd w:val="clear" w:color="auto" w:fill="FFFFFF"/>
              </w:rPr>
              <w:t xml:space="preserve">Effective nutritional interventions (consider food first </w:t>
            </w:r>
            <w:proofErr w:type="spellStart"/>
            <w:r w:rsidRPr="00905D36">
              <w:rPr>
                <w:rFonts w:cstheme="minorHAnsi"/>
                <w:shd w:val="clear" w:color="auto" w:fill="FFFFFF"/>
              </w:rPr>
              <w:t>vs</w:t>
            </w:r>
            <w:proofErr w:type="spellEnd"/>
            <w:r w:rsidRPr="00905D36">
              <w:rPr>
                <w:rFonts w:cstheme="minorHAnsi"/>
                <w:shd w:val="clear" w:color="auto" w:fill="FFFFFF"/>
              </w:rPr>
              <w:t xml:space="preserve"> ONS)</w:t>
            </w:r>
            <w:r w:rsidRPr="00905D36">
              <w:rPr>
                <w:rFonts w:cstheme="minorHAnsi"/>
              </w:rPr>
              <w:t> </w:t>
            </w:r>
            <w:r>
              <w:rPr>
                <w:rFonts w:cstheme="minorHAnsi"/>
              </w:rPr>
              <w:t>‘’</w:t>
            </w:r>
          </w:p>
          <w:p w:rsidR="00905D36" w:rsidRPr="00905D36" w:rsidRDefault="00905D36" w:rsidP="00905D36">
            <w:pPr>
              <w:rPr>
                <w:rFonts w:cstheme="minorHAnsi"/>
              </w:rPr>
            </w:pPr>
          </w:p>
          <w:p w:rsidR="00905D36" w:rsidRPr="00905D36" w:rsidRDefault="00905D36" w:rsidP="00905D3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‘’</w:t>
            </w:r>
            <w:r w:rsidRPr="00905D36">
              <w:rPr>
                <w:rFonts w:cstheme="minorHAnsi"/>
                <w:shd w:val="clear" w:color="auto" w:fill="FFFFFF"/>
              </w:rPr>
              <w:t>Dementia and malnutrition</w:t>
            </w:r>
            <w:r>
              <w:rPr>
                <w:rFonts w:cstheme="minorHAnsi"/>
                <w:shd w:val="clear" w:color="auto" w:fill="FFFFFF"/>
              </w:rPr>
              <w:t>’’</w:t>
            </w:r>
            <w:r w:rsidRPr="00905D36">
              <w:rPr>
                <w:rFonts w:cstheme="minorHAnsi"/>
                <w:shd w:val="clear" w:color="auto" w:fill="FFFFFF"/>
              </w:rPr>
              <w:t> </w:t>
            </w:r>
          </w:p>
          <w:p w:rsidR="00905D36" w:rsidRPr="00905D36" w:rsidRDefault="00905D36" w:rsidP="00905D36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26282A"/>
                <w:sz w:val="23"/>
                <w:szCs w:val="23"/>
                <w:shd w:val="clear" w:color="auto" w:fill="FFFFFF"/>
              </w:rPr>
              <w:t>‘</w:t>
            </w:r>
            <w:r w:rsidR="00333D95">
              <w:rPr>
                <w:lang w:val="nl-NL"/>
              </w:rPr>
              <w:t>‘’Evidence-based approaches for improving hydration in institutionalized older adults residents.’’</w:t>
            </w:r>
          </w:p>
          <w:p w:rsidR="00905D36" w:rsidRPr="00905D36" w:rsidRDefault="00905D36" w:rsidP="00F3101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13" w:type="dxa"/>
          </w:tcPr>
          <w:p w:rsidR="00905D36" w:rsidRDefault="00905D36" w:rsidP="00905D3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</w:pPr>
            <w:r w:rsidRPr="00905D3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  <w:t>A</w:t>
            </w:r>
            <w:r w:rsidRPr="00905D3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  <w:t xml:space="preserve">nalysis of collected material/draft of publication </w:t>
            </w:r>
          </w:p>
          <w:p w:rsidR="00905D36" w:rsidRDefault="00905D36" w:rsidP="00905D3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</w:pPr>
          </w:p>
          <w:p w:rsidR="00905D36" w:rsidRDefault="00905D36" w:rsidP="00905D3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</w:pPr>
            <w:r w:rsidRPr="00905D3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  <w:t>Final draft of Position Paper</w:t>
            </w:r>
          </w:p>
          <w:p w:rsidR="00905D36" w:rsidRDefault="00905D36" w:rsidP="00905D3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</w:pPr>
          </w:p>
          <w:p w:rsidR="00905D36" w:rsidRDefault="00905D36" w:rsidP="00905D3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</w:pPr>
          </w:p>
          <w:p w:rsidR="00905D36" w:rsidRPr="00905D36" w:rsidRDefault="00905D36" w:rsidP="00905D36">
            <w:pPr>
              <w:shd w:val="clear" w:color="auto" w:fill="FFFFFF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  <w:t xml:space="preserve">-Publication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l-GR"/>
              </w:rPr>
              <w:t>Kompass</w:t>
            </w:r>
            <w:proofErr w:type="spellEnd"/>
          </w:p>
          <w:p w:rsidR="006361E5" w:rsidRPr="006361E5" w:rsidRDefault="006361E5" w:rsidP="00905D3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6361E5" w:rsidRDefault="00ED159D" w:rsidP="00ED15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ED159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BV, AT, </w:t>
            </w:r>
            <w:r w:rsidR="00F15713">
              <w:rPr>
                <w:rFonts w:ascii="Arial" w:hAnsi="Arial" w:cs="Arial"/>
                <w:sz w:val="18"/>
                <w:szCs w:val="18"/>
                <w:lang w:val="en-US"/>
              </w:rPr>
              <w:t>RB</w:t>
            </w:r>
          </w:p>
          <w:p w:rsidR="00ED159D" w:rsidRDefault="00ED159D" w:rsidP="00ED15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D159D" w:rsidRDefault="00ED159D" w:rsidP="00ED15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ED159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15713">
              <w:rPr>
                <w:rFonts w:ascii="Arial" w:hAnsi="Arial" w:cs="Arial"/>
                <w:sz w:val="18"/>
                <w:szCs w:val="18"/>
                <w:lang w:val="en-US"/>
              </w:rPr>
              <w:t>AT, SR, DO, MR</w:t>
            </w:r>
          </w:p>
          <w:p w:rsidR="00ED159D" w:rsidRDefault="00ED159D" w:rsidP="00ED15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D159D" w:rsidRPr="006361E5" w:rsidRDefault="00ED159D" w:rsidP="00F157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ED159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DO, AT</w:t>
            </w:r>
          </w:p>
        </w:tc>
        <w:tc>
          <w:tcPr>
            <w:tcW w:w="779" w:type="dxa"/>
          </w:tcPr>
          <w:p w:rsidR="00CE3D18" w:rsidRDefault="00FF48B6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905D36" w:rsidRDefault="00905D36" w:rsidP="00F31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48B6" w:rsidRDefault="00FF48B6" w:rsidP="00F31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D36" w:rsidRDefault="00FF48B6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905D36" w:rsidRDefault="00905D36" w:rsidP="00F31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94379" w:rsidRDefault="00094379" w:rsidP="00F31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48B6" w:rsidRDefault="00FF48B6" w:rsidP="00F31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FF48B6" w:rsidRDefault="00094379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905D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05D36" w:rsidRDefault="00FF48B6" w:rsidP="00F31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="00905D36" w:rsidRDefault="00905D36" w:rsidP="00F31010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D36" w:rsidRPr="00F31010" w:rsidRDefault="00905D36" w:rsidP="00F310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1010" w:rsidRPr="00E524BB" w:rsidRDefault="00F31010">
      <w:pPr>
        <w:rPr>
          <w:rFonts w:ascii="Arial" w:hAnsi="Arial" w:cs="Arial"/>
        </w:rPr>
      </w:pPr>
    </w:p>
    <w:p w:rsidR="00F31010" w:rsidRPr="00E524BB" w:rsidRDefault="00F31010">
      <w:pPr>
        <w:rPr>
          <w:rFonts w:ascii="Arial" w:hAnsi="Arial" w:cs="Arial"/>
        </w:rPr>
      </w:pPr>
    </w:p>
    <w:p w:rsidR="00F31010" w:rsidRPr="00E524BB" w:rsidRDefault="00F31010" w:rsidP="00F3101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24BB">
        <w:rPr>
          <w:rFonts w:ascii="Arial" w:hAnsi="Arial" w:cs="Arial"/>
        </w:rPr>
        <w:tab/>
      </w:r>
      <w:r w:rsidRPr="00E524BB">
        <w:rPr>
          <w:rFonts w:ascii="Arial" w:eastAsia="Times New Roman" w:hAnsi="Arial" w:cs="Arial"/>
          <w:color w:val="000000"/>
        </w:rPr>
        <w:t xml:space="preserve"> </w:t>
      </w:r>
    </w:p>
    <w:p w:rsidR="00F31010" w:rsidRPr="00E524BB" w:rsidRDefault="00F31010" w:rsidP="00F3101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24BB">
        <w:rPr>
          <w:rFonts w:ascii="Arial" w:eastAsia="Times New Roman" w:hAnsi="Arial" w:cs="Arial"/>
          <w:color w:val="000000"/>
        </w:rPr>
        <w:tab/>
      </w:r>
    </w:p>
    <w:sectPr w:rsidR="00F31010" w:rsidRPr="00E524BB" w:rsidSect="00F31010">
      <w:headerReference w:type="default" r:id="rId10"/>
      <w:footerReference w:type="default" r:id="rId11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5EE21E" w15:done="0"/>
  <w15:commentEx w15:paraId="5F15A157" w15:done="0"/>
  <w15:commentEx w15:paraId="5BDB7DF7" w15:done="0"/>
  <w15:commentEx w15:paraId="49093248" w15:done="0"/>
  <w15:commentEx w15:paraId="0E7C5423" w15:done="0"/>
  <w15:commentEx w15:paraId="10536D57" w15:done="0"/>
  <w15:commentEx w15:paraId="52B4694D" w15:done="0"/>
  <w15:commentEx w15:paraId="096C212C" w15:done="0"/>
  <w15:commentEx w15:paraId="17FFDBB7" w15:done="0"/>
  <w15:commentEx w15:paraId="6E389DB7" w15:done="0"/>
  <w15:commentEx w15:paraId="685E85DD" w15:done="0"/>
  <w15:commentEx w15:paraId="0D07612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705" w:rsidRDefault="00703705" w:rsidP="00FA48CF">
      <w:pPr>
        <w:spacing w:after="0" w:line="240" w:lineRule="auto"/>
      </w:pPr>
      <w:r>
        <w:separator/>
      </w:r>
    </w:p>
  </w:endnote>
  <w:endnote w:type="continuationSeparator" w:id="0">
    <w:p w:rsidR="00703705" w:rsidRDefault="00703705" w:rsidP="00FA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t Bold">
    <w:altName w:val="Mont Bold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on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10" w:rsidRDefault="00F31010" w:rsidP="00F31010">
    <w:pPr>
      <w:pStyle w:val="a4"/>
      <w:tabs>
        <w:tab w:val="clear" w:pos="4536"/>
        <w:tab w:val="clear" w:pos="9072"/>
        <w:tab w:val="center" w:pos="6946"/>
        <w:tab w:val="right" w:pos="14004"/>
      </w:tabs>
    </w:pPr>
    <w:r>
      <w:t xml:space="preserve">EC </w:t>
    </w:r>
    <w:proofErr w:type="spellStart"/>
    <w:r>
      <w:t>Workplans</w:t>
    </w:r>
    <w:proofErr w:type="spellEnd"/>
    <w:r>
      <w:t xml:space="preserve"> 202</w:t>
    </w:r>
    <w:r w:rsidR="00981FD7">
      <w:t>4</w:t>
    </w:r>
    <w:r>
      <w:t xml:space="preserve"> first draft</w:t>
    </w:r>
    <w:r>
      <w:tab/>
    </w:r>
    <w:r w:rsidR="00981FD7">
      <w:t>February 2024</w:t>
    </w:r>
    <w:r>
      <w:tab/>
    </w:r>
    <w:r w:rsidR="006F6D7F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6F6D7F">
      <w:rPr>
        <w:b/>
        <w:bCs/>
      </w:rPr>
      <w:fldChar w:fldCharType="separate"/>
    </w:r>
    <w:r w:rsidR="009A3568" w:rsidRPr="009A3568">
      <w:rPr>
        <w:b/>
        <w:bCs/>
        <w:noProof/>
        <w:lang w:val="hu-HU"/>
      </w:rPr>
      <w:t>3</w:t>
    </w:r>
    <w:r w:rsidR="006F6D7F">
      <w:rPr>
        <w:b/>
        <w:bCs/>
      </w:rPr>
      <w:fldChar w:fldCharType="end"/>
    </w:r>
    <w:r>
      <w:rPr>
        <w:lang w:val="hu-HU"/>
      </w:rPr>
      <w:t>/</w:t>
    </w:r>
    <w:fldSimple w:instr="NUMPAGES  \* Arabic  \* MERGEFORMAT">
      <w:r w:rsidR="009A3568" w:rsidRPr="009A3568">
        <w:rPr>
          <w:b/>
          <w:bCs/>
          <w:noProof/>
          <w:lang w:val="hu-HU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705" w:rsidRDefault="00703705" w:rsidP="00FA48CF">
      <w:pPr>
        <w:spacing w:after="0" w:line="240" w:lineRule="auto"/>
      </w:pPr>
      <w:r>
        <w:separator/>
      </w:r>
    </w:p>
  </w:footnote>
  <w:footnote w:type="continuationSeparator" w:id="0">
    <w:p w:rsidR="00703705" w:rsidRDefault="00703705" w:rsidP="00FA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CF" w:rsidRDefault="00F31010" w:rsidP="00F31010">
    <w:pPr>
      <w:pStyle w:val="a3"/>
      <w:jc w:val="center"/>
    </w:pPr>
    <w:r>
      <w:rPr>
        <w:noProof/>
        <w:lang w:val="el-GR" w:eastAsia="el-GR"/>
      </w:rPr>
      <w:drawing>
        <wp:inline distT="0" distB="0" distL="0" distR="0">
          <wp:extent cx="6322060" cy="723900"/>
          <wp:effectExtent l="0" t="0" r="254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949" cy="73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6CA"/>
    <w:multiLevelType w:val="hybridMultilevel"/>
    <w:tmpl w:val="B81A38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63B5B"/>
    <w:multiLevelType w:val="hybridMultilevel"/>
    <w:tmpl w:val="8BDCFB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F40BD"/>
    <w:multiLevelType w:val="hybridMultilevel"/>
    <w:tmpl w:val="A38CA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C6657"/>
    <w:multiLevelType w:val="hybridMultilevel"/>
    <w:tmpl w:val="46021F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igoris Risvas">
    <w15:presenceInfo w15:providerId="None" w15:userId="Grigoris Risvas"/>
  </w15:person>
  <w15:person w15:author="Stacey Jones">
    <w15:presenceInfo w15:providerId="AD" w15:userId="S-1-5-21-965986272-2670324833-3922322202-2430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A48CF"/>
    <w:rsid w:val="00022FC5"/>
    <w:rsid w:val="0002612A"/>
    <w:rsid w:val="00034EBD"/>
    <w:rsid w:val="00071357"/>
    <w:rsid w:val="00077EE1"/>
    <w:rsid w:val="00082A2F"/>
    <w:rsid w:val="0009095D"/>
    <w:rsid w:val="00094379"/>
    <w:rsid w:val="000B1203"/>
    <w:rsid w:val="000F2C86"/>
    <w:rsid w:val="0011104D"/>
    <w:rsid w:val="001400FA"/>
    <w:rsid w:val="00153274"/>
    <w:rsid w:val="0015510C"/>
    <w:rsid w:val="00191B87"/>
    <w:rsid w:val="001C7DBE"/>
    <w:rsid w:val="001D65C4"/>
    <w:rsid w:val="001F2FD6"/>
    <w:rsid w:val="001F7DC1"/>
    <w:rsid w:val="002068B9"/>
    <w:rsid w:val="00251A4A"/>
    <w:rsid w:val="00266513"/>
    <w:rsid w:val="002B422C"/>
    <w:rsid w:val="002F5B86"/>
    <w:rsid w:val="00333D95"/>
    <w:rsid w:val="00340807"/>
    <w:rsid w:val="003832C7"/>
    <w:rsid w:val="00384CC2"/>
    <w:rsid w:val="003B30D2"/>
    <w:rsid w:val="003C3061"/>
    <w:rsid w:val="003C4D81"/>
    <w:rsid w:val="003E0640"/>
    <w:rsid w:val="00441781"/>
    <w:rsid w:val="00456C37"/>
    <w:rsid w:val="00522D5F"/>
    <w:rsid w:val="005242DE"/>
    <w:rsid w:val="00574010"/>
    <w:rsid w:val="00595CE2"/>
    <w:rsid w:val="005F4D0F"/>
    <w:rsid w:val="00621D88"/>
    <w:rsid w:val="0062678F"/>
    <w:rsid w:val="006272F1"/>
    <w:rsid w:val="006361E5"/>
    <w:rsid w:val="00650698"/>
    <w:rsid w:val="006A3A7A"/>
    <w:rsid w:val="006B3772"/>
    <w:rsid w:val="006E732E"/>
    <w:rsid w:val="006F14D9"/>
    <w:rsid w:val="006F6D7F"/>
    <w:rsid w:val="00703705"/>
    <w:rsid w:val="007037C5"/>
    <w:rsid w:val="007151AB"/>
    <w:rsid w:val="007364D5"/>
    <w:rsid w:val="0074768F"/>
    <w:rsid w:val="00763F22"/>
    <w:rsid w:val="00764352"/>
    <w:rsid w:val="00774760"/>
    <w:rsid w:val="0078296A"/>
    <w:rsid w:val="00786763"/>
    <w:rsid w:val="007B4FEC"/>
    <w:rsid w:val="007C06C8"/>
    <w:rsid w:val="007E224F"/>
    <w:rsid w:val="0085180D"/>
    <w:rsid w:val="008602BF"/>
    <w:rsid w:val="00875895"/>
    <w:rsid w:val="00875CBB"/>
    <w:rsid w:val="008F162C"/>
    <w:rsid w:val="00905D36"/>
    <w:rsid w:val="00967BF1"/>
    <w:rsid w:val="009713B2"/>
    <w:rsid w:val="00981FD7"/>
    <w:rsid w:val="00986647"/>
    <w:rsid w:val="00993FEC"/>
    <w:rsid w:val="009942E2"/>
    <w:rsid w:val="009A3568"/>
    <w:rsid w:val="009D12C5"/>
    <w:rsid w:val="009D72D7"/>
    <w:rsid w:val="009F21F4"/>
    <w:rsid w:val="009F7F2F"/>
    <w:rsid w:val="00A902F9"/>
    <w:rsid w:val="00A91179"/>
    <w:rsid w:val="00A94658"/>
    <w:rsid w:val="00A947C9"/>
    <w:rsid w:val="00AC0EEC"/>
    <w:rsid w:val="00B6097D"/>
    <w:rsid w:val="00B64945"/>
    <w:rsid w:val="00B91C05"/>
    <w:rsid w:val="00BA5F37"/>
    <w:rsid w:val="00BB32A6"/>
    <w:rsid w:val="00BC6F90"/>
    <w:rsid w:val="00BE7C58"/>
    <w:rsid w:val="00C07F1F"/>
    <w:rsid w:val="00C34FB4"/>
    <w:rsid w:val="00C541A4"/>
    <w:rsid w:val="00C74040"/>
    <w:rsid w:val="00C85563"/>
    <w:rsid w:val="00CA20C5"/>
    <w:rsid w:val="00CB3C71"/>
    <w:rsid w:val="00CC3B07"/>
    <w:rsid w:val="00CE3D18"/>
    <w:rsid w:val="00CF0178"/>
    <w:rsid w:val="00D27BDC"/>
    <w:rsid w:val="00D647FD"/>
    <w:rsid w:val="00D901FE"/>
    <w:rsid w:val="00DC448B"/>
    <w:rsid w:val="00E13966"/>
    <w:rsid w:val="00E16AE2"/>
    <w:rsid w:val="00E17C85"/>
    <w:rsid w:val="00E460EC"/>
    <w:rsid w:val="00E524BB"/>
    <w:rsid w:val="00E56DA6"/>
    <w:rsid w:val="00ED159D"/>
    <w:rsid w:val="00F01EBF"/>
    <w:rsid w:val="00F031D4"/>
    <w:rsid w:val="00F15713"/>
    <w:rsid w:val="00F31010"/>
    <w:rsid w:val="00F32216"/>
    <w:rsid w:val="00F33A91"/>
    <w:rsid w:val="00F50025"/>
    <w:rsid w:val="00F55C43"/>
    <w:rsid w:val="00F778DE"/>
    <w:rsid w:val="00F81183"/>
    <w:rsid w:val="00F93C7C"/>
    <w:rsid w:val="00FA20E0"/>
    <w:rsid w:val="00FA48CF"/>
    <w:rsid w:val="00FF48B6"/>
    <w:rsid w:val="00FF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48CF"/>
    <w:rPr>
      <w:lang w:val="en-GB"/>
    </w:rPr>
  </w:style>
  <w:style w:type="paragraph" w:styleId="a4">
    <w:name w:val="footer"/>
    <w:basedOn w:val="a"/>
    <w:link w:val="Char0"/>
    <w:uiPriority w:val="99"/>
    <w:unhideWhenUsed/>
    <w:rsid w:val="00F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48CF"/>
    <w:rPr>
      <w:lang w:val="en-GB"/>
    </w:rPr>
  </w:style>
  <w:style w:type="table" w:styleId="a5">
    <w:name w:val="Table Grid"/>
    <w:basedOn w:val="a1"/>
    <w:uiPriority w:val="39"/>
    <w:rsid w:val="00F3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a"/>
    <w:next w:val="a"/>
    <w:uiPriority w:val="99"/>
    <w:rsid w:val="00F31010"/>
    <w:pPr>
      <w:autoSpaceDE w:val="0"/>
      <w:autoSpaceDN w:val="0"/>
      <w:adjustRightInd w:val="0"/>
      <w:spacing w:after="0" w:line="171" w:lineRule="atLeast"/>
    </w:pPr>
    <w:rPr>
      <w:rFonts w:ascii="Mont Bold" w:hAnsi="Mont Bold"/>
      <w:sz w:val="24"/>
      <w:szCs w:val="24"/>
      <w:lang w:val="hu-HU"/>
    </w:rPr>
  </w:style>
  <w:style w:type="character" w:customStyle="1" w:styleId="A30">
    <w:name w:val="A3"/>
    <w:uiPriority w:val="99"/>
    <w:rsid w:val="00F31010"/>
    <w:rPr>
      <w:rFonts w:cs="Mont Bold"/>
      <w:b/>
      <w:bCs/>
      <w:color w:val="000000"/>
    </w:rPr>
  </w:style>
  <w:style w:type="paragraph" w:customStyle="1" w:styleId="Pa12">
    <w:name w:val="Pa12"/>
    <w:basedOn w:val="a"/>
    <w:next w:val="a"/>
    <w:uiPriority w:val="99"/>
    <w:rsid w:val="00F31010"/>
    <w:pPr>
      <w:autoSpaceDE w:val="0"/>
      <w:autoSpaceDN w:val="0"/>
      <w:adjustRightInd w:val="0"/>
      <w:spacing w:after="0" w:line="221" w:lineRule="atLeast"/>
    </w:pPr>
    <w:rPr>
      <w:rFonts w:ascii="Mont Book" w:hAnsi="Mont Book"/>
      <w:sz w:val="24"/>
      <w:szCs w:val="24"/>
      <w:lang w:val="hu-HU"/>
    </w:rPr>
  </w:style>
  <w:style w:type="character" w:styleId="a6">
    <w:name w:val="footnote reference"/>
    <w:uiPriority w:val="99"/>
    <w:unhideWhenUsed/>
    <w:rsid w:val="00F31010"/>
    <w:rPr>
      <w:vertAlign w:val="superscript"/>
    </w:rPr>
  </w:style>
  <w:style w:type="paragraph" w:styleId="a7">
    <w:name w:val="No Spacing"/>
    <w:link w:val="Char1"/>
    <w:uiPriority w:val="1"/>
    <w:qFormat/>
    <w:rsid w:val="00F31010"/>
    <w:pPr>
      <w:spacing w:after="0" w:line="240" w:lineRule="auto"/>
    </w:pPr>
    <w:rPr>
      <w:rFonts w:ascii="Calibri" w:eastAsia="MS Mincho" w:hAnsi="Calibri" w:cs="Arial"/>
      <w:lang w:val="en-GB" w:eastAsia="en-GB"/>
    </w:rPr>
  </w:style>
  <w:style w:type="character" w:customStyle="1" w:styleId="apple-converted-space">
    <w:name w:val="apple-converted-space"/>
    <w:basedOn w:val="a0"/>
    <w:rsid w:val="00F31010"/>
  </w:style>
  <w:style w:type="character" w:customStyle="1" w:styleId="Char1">
    <w:name w:val="Χωρίς διάστιχο Char"/>
    <w:link w:val="a7"/>
    <w:uiPriority w:val="1"/>
    <w:locked/>
    <w:rsid w:val="00F31010"/>
    <w:rPr>
      <w:rFonts w:ascii="Calibri" w:eastAsia="MS Mincho" w:hAnsi="Calibri" w:cs="Arial"/>
      <w:lang w:val="en-GB" w:eastAsia="en-GB"/>
    </w:rPr>
  </w:style>
  <w:style w:type="character" w:styleId="a8">
    <w:name w:val="annotation reference"/>
    <w:basedOn w:val="a0"/>
    <w:uiPriority w:val="99"/>
    <w:semiHidden/>
    <w:unhideWhenUsed/>
    <w:rsid w:val="00993FE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93FE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993FEC"/>
    <w:rPr>
      <w:sz w:val="20"/>
      <w:szCs w:val="20"/>
      <w:lang w:val="en-GB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93FEC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993FEC"/>
    <w:rPr>
      <w:b/>
      <w:bCs/>
      <w:sz w:val="20"/>
      <w:szCs w:val="20"/>
      <w:lang w:val="en-GB"/>
    </w:rPr>
  </w:style>
  <w:style w:type="paragraph" w:styleId="ab">
    <w:name w:val="Balloon Text"/>
    <w:basedOn w:val="a"/>
    <w:link w:val="Char4"/>
    <w:uiPriority w:val="99"/>
    <w:semiHidden/>
    <w:unhideWhenUsed/>
    <w:rsid w:val="000B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0B1203"/>
    <w:rPr>
      <w:rFonts w:ascii="Tahoma" w:hAnsi="Tahoma" w:cs="Tahoma"/>
      <w:sz w:val="16"/>
      <w:szCs w:val="16"/>
      <w:lang w:val="en-GB"/>
    </w:rPr>
  </w:style>
  <w:style w:type="paragraph" w:styleId="ac">
    <w:name w:val="List Paragraph"/>
    <w:basedOn w:val="a"/>
    <w:uiPriority w:val="34"/>
    <w:qFormat/>
    <w:rsid w:val="006361E5"/>
    <w:pPr>
      <w:ind w:left="720"/>
      <w:contextualSpacing/>
    </w:pPr>
    <w:rPr>
      <w:rFonts w:ascii="Calibri" w:eastAsia="Calibri" w:hAnsi="Calibri" w:cs="Calibri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48CF"/>
    <w:rPr>
      <w:lang w:val="en-GB"/>
    </w:rPr>
  </w:style>
  <w:style w:type="paragraph" w:styleId="a4">
    <w:name w:val="footer"/>
    <w:basedOn w:val="a"/>
    <w:link w:val="Char0"/>
    <w:uiPriority w:val="99"/>
    <w:unhideWhenUsed/>
    <w:rsid w:val="00FA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48CF"/>
    <w:rPr>
      <w:lang w:val="en-GB"/>
    </w:rPr>
  </w:style>
  <w:style w:type="table" w:styleId="a5">
    <w:name w:val="Table Grid"/>
    <w:basedOn w:val="a1"/>
    <w:uiPriority w:val="39"/>
    <w:rsid w:val="00F3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a"/>
    <w:next w:val="a"/>
    <w:uiPriority w:val="99"/>
    <w:rsid w:val="00F31010"/>
    <w:pPr>
      <w:autoSpaceDE w:val="0"/>
      <w:autoSpaceDN w:val="0"/>
      <w:adjustRightInd w:val="0"/>
      <w:spacing w:after="0" w:line="171" w:lineRule="atLeast"/>
    </w:pPr>
    <w:rPr>
      <w:rFonts w:ascii="Mont Bold" w:hAnsi="Mont Bold"/>
      <w:sz w:val="24"/>
      <w:szCs w:val="24"/>
      <w:lang w:val="hu-HU"/>
    </w:rPr>
  </w:style>
  <w:style w:type="character" w:customStyle="1" w:styleId="A30">
    <w:name w:val="A3"/>
    <w:uiPriority w:val="99"/>
    <w:rsid w:val="00F31010"/>
    <w:rPr>
      <w:rFonts w:cs="Mont Bold"/>
      <w:b/>
      <w:bCs/>
      <w:color w:val="000000"/>
    </w:rPr>
  </w:style>
  <w:style w:type="paragraph" w:customStyle="1" w:styleId="Pa12">
    <w:name w:val="Pa12"/>
    <w:basedOn w:val="a"/>
    <w:next w:val="a"/>
    <w:uiPriority w:val="99"/>
    <w:rsid w:val="00F31010"/>
    <w:pPr>
      <w:autoSpaceDE w:val="0"/>
      <w:autoSpaceDN w:val="0"/>
      <w:adjustRightInd w:val="0"/>
      <w:spacing w:after="0" w:line="221" w:lineRule="atLeast"/>
    </w:pPr>
    <w:rPr>
      <w:rFonts w:ascii="Mont Book" w:hAnsi="Mont Book"/>
      <w:sz w:val="24"/>
      <w:szCs w:val="24"/>
      <w:lang w:val="hu-HU"/>
    </w:rPr>
  </w:style>
  <w:style w:type="character" w:styleId="a6">
    <w:name w:val="footnote reference"/>
    <w:uiPriority w:val="99"/>
    <w:unhideWhenUsed/>
    <w:rsid w:val="00F31010"/>
    <w:rPr>
      <w:vertAlign w:val="superscript"/>
    </w:rPr>
  </w:style>
  <w:style w:type="paragraph" w:styleId="a7">
    <w:name w:val="No Spacing"/>
    <w:link w:val="Char1"/>
    <w:uiPriority w:val="1"/>
    <w:qFormat/>
    <w:rsid w:val="00F31010"/>
    <w:pPr>
      <w:spacing w:after="0" w:line="240" w:lineRule="auto"/>
    </w:pPr>
    <w:rPr>
      <w:rFonts w:ascii="Calibri" w:eastAsia="MS Mincho" w:hAnsi="Calibri" w:cs="Arial"/>
      <w:lang w:val="en-GB" w:eastAsia="en-GB"/>
    </w:rPr>
  </w:style>
  <w:style w:type="character" w:customStyle="1" w:styleId="apple-converted-space">
    <w:name w:val="apple-converted-space"/>
    <w:basedOn w:val="a0"/>
    <w:rsid w:val="00F31010"/>
  </w:style>
  <w:style w:type="character" w:customStyle="1" w:styleId="Char1">
    <w:name w:val="Χωρίς διάστιχο Char"/>
    <w:link w:val="a7"/>
    <w:uiPriority w:val="1"/>
    <w:locked/>
    <w:rsid w:val="00F31010"/>
    <w:rPr>
      <w:rFonts w:ascii="Calibri" w:eastAsia="MS Mincho" w:hAnsi="Calibri" w:cs="Arial"/>
      <w:lang w:val="en-GB" w:eastAsia="en-GB"/>
    </w:rPr>
  </w:style>
  <w:style w:type="character" w:styleId="a8">
    <w:name w:val="annotation reference"/>
    <w:basedOn w:val="a0"/>
    <w:uiPriority w:val="99"/>
    <w:semiHidden/>
    <w:unhideWhenUsed/>
    <w:rsid w:val="00993FE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93FE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993FEC"/>
    <w:rPr>
      <w:sz w:val="20"/>
      <w:szCs w:val="20"/>
      <w:lang w:val="en-GB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93FEC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993FEC"/>
    <w:rPr>
      <w:b/>
      <w:bCs/>
      <w:sz w:val="20"/>
      <w:szCs w:val="20"/>
      <w:lang w:val="en-GB"/>
    </w:rPr>
  </w:style>
  <w:style w:type="paragraph" w:styleId="ab">
    <w:name w:val="Balloon Text"/>
    <w:basedOn w:val="a"/>
    <w:link w:val="Char4"/>
    <w:uiPriority w:val="99"/>
    <w:semiHidden/>
    <w:unhideWhenUsed/>
    <w:rsid w:val="000B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0B1203"/>
    <w:rPr>
      <w:rFonts w:ascii="Tahoma" w:hAnsi="Tahoma" w:cs="Tahoma"/>
      <w:sz w:val="16"/>
      <w:szCs w:val="16"/>
      <w:lang w:val="en-GB"/>
    </w:rPr>
  </w:style>
  <w:style w:type="paragraph" w:styleId="ac">
    <w:name w:val="List Paragraph"/>
    <w:basedOn w:val="a"/>
    <w:uiPriority w:val="34"/>
    <w:qFormat/>
    <w:rsid w:val="006361E5"/>
    <w:pPr>
      <w:ind w:left="720"/>
      <w:contextualSpacing/>
    </w:pPr>
    <w:rPr>
      <w:rFonts w:ascii="Calibri" w:eastAsia="Calibri" w:hAnsi="Calibri" w:cs="Calibri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8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B73654FD2D74C8F0C4982214F5DAC" ma:contentTypeVersion="16" ma:contentTypeDescription="Create a new document." ma:contentTypeScope="" ma:versionID="df73ad091c6815a662d849f3f0de6f26">
  <xsd:schema xmlns:xsd="http://www.w3.org/2001/XMLSchema" xmlns:xs="http://www.w3.org/2001/XMLSchema" xmlns:p="http://schemas.microsoft.com/office/2006/metadata/properties" xmlns:ns1="http://schemas.microsoft.com/sharepoint/v3" xmlns:ns3="bbb8ae36-f9cc-4214-9a72-b9e1ea84e062" xmlns:ns4="b4518908-d5ff-40f4-b024-86638e8db23d" targetNamespace="http://schemas.microsoft.com/office/2006/metadata/properties" ma:root="true" ma:fieldsID="21bbdb850c479aed94f10d5b34d5dd72" ns1:_="" ns3:_="" ns4:_="">
    <xsd:import namespace="http://schemas.microsoft.com/sharepoint/v3"/>
    <xsd:import namespace="bbb8ae36-f9cc-4214-9a72-b9e1ea84e062"/>
    <xsd:import namespace="b4518908-d5ff-40f4-b024-86638e8db2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ae36-f9cc-4214-9a72-b9e1ea84e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8908-d5ff-40f4-b024-86638e8db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37F68-FB11-423E-B604-DBB39822E0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656272-FE99-4AC3-9EEF-819C16AF3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42A6D-39DB-4A7F-9DD6-23A22164E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b8ae36-f9cc-4214-9a72-b9e1ea84e062"/>
    <ds:schemaRef ds:uri="b4518908-d5ff-40f4-b024-86638e8db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 Kegyes</dc:creator>
  <cp:lastModifiedBy>trdi_07_new</cp:lastModifiedBy>
  <cp:revision>2</cp:revision>
  <cp:lastPrinted>2023-01-23T09:56:00Z</cp:lastPrinted>
  <dcterms:created xsi:type="dcterms:W3CDTF">2024-03-08T08:26:00Z</dcterms:created>
  <dcterms:modified xsi:type="dcterms:W3CDTF">2024-03-08T08:26:00Z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0x010100285B73654FD2D74C8F0C4982214F5DAC</vt:lpwstr>
  </property>
</Properties>
</file>