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B8AA10" w14:textId="77777777" w:rsidR="000E4251" w:rsidRPr="000E4251" w:rsidRDefault="000E4251" w:rsidP="00D438EC">
      <w:pPr>
        <w:spacing w:line="276" w:lineRule="auto"/>
        <w:jc w:val="center"/>
        <w:rPr>
          <w:b/>
          <w:lang w:val="en-US"/>
        </w:rPr>
      </w:pPr>
      <w:bookmarkStart w:id="0" w:name="_GoBack"/>
      <w:bookmarkEnd w:id="0"/>
      <w:r>
        <w:rPr>
          <w:b/>
          <w:lang w:val="en-US"/>
        </w:rPr>
        <w:t xml:space="preserve">Sustainable Development Goals: the European Approach, </w:t>
      </w:r>
      <w:r>
        <w:rPr>
          <w:lang w:val="en-US"/>
        </w:rPr>
        <w:t>Dr. Grigoris Risvas, Vice President, European Federation of the Associations of Dietitians (EFAD)</w:t>
      </w:r>
    </w:p>
    <w:p w14:paraId="259B9805" w14:textId="44474F82" w:rsidR="001858B9" w:rsidRPr="001858B9" w:rsidRDefault="00F757A3" w:rsidP="00C4554A">
      <w:pPr>
        <w:autoSpaceDE w:val="0"/>
        <w:autoSpaceDN w:val="0"/>
        <w:adjustRightInd w:val="0"/>
        <w:spacing w:after="0" w:line="276" w:lineRule="auto"/>
        <w:jc w:val="both"/>
        <w:rPr>
          <w:rFonts w:cs="Frutiger-Light"/>
          <w:lang w:val="en-US"/>
        </w:rPr>
      </w:pPr>
      <w:r w:rsidRPr="001858B9">
        <w:rPr>
          <w:rFonts w:ascii="Frutiger-Light" w:hAnsi="Frutiger-Light" w:cs="Frutiger-Light"/>
          <w:lang w:val="en-US"/>
        </w:rPr>
        <w:t>In 2015, the Member States of the United Nations adopted</w:t>
      </w:r>
      <w:r w:rsidR="001858B9">
        <w:rPr>
          <w:rFonts w:ascii="Frutiger-Light" w:hAnsi="Frutiger-Light" w:cs="Frutiger-Light"/>
          <w:lang w:val="en-US"/>
        </w:rPr>
        <w:t xml:space="preserve"> </w:t>
      </w:r>
      <w:r w:rsidRPr="001858B9">
        <w:rPr>
          <w:rFonts w:ascii="Frutiger-Light" w:hAnsi="Frutiger-Light" w:cs="Frutiger-Light"/>
          <w:lang w:val="en-US"/>
        </w:rPr>
        <w:t>a new series of goals designed to drive development in all</w:t>
      </w:r>
      <w:r w:rsidR="001858B9">
        <w:rPr>
          <w:rFonts w:ascii="Frutiger-Light" w:hAnsi="Frutiger-Light" w:cs="Frutiger-Light"/>
          <w:lang w:val="en-US"/>
        </w:rPr>
        <w:t xml:space="preserve"> </w:t>
      </w:r>
      <w:r w:rsidRPr="001858B9">
        <w:rPr>
          <w:rFonts w:ascii="Frutiger-Light" w:hAnsi="Frutiger-Light" w:cs="Frutiger-Light"/>
          <w:lang w:val="en-US"/>
        </w:rPr>
        <w:t xml:space="preserve">countries: </w:t>
      </w:r>
      <w:r w:rsidRPr="005B750F">
        <w:rPr>
          <w:rFonts w:ascii="Frutiger-Light" w:hAnsi="Frutiger-Light" w:cs="Frutiger-Light"/>
          <w:b/>
          <w:lang w:val="en-US"/>
        </w:rPr>
        <w:t>the SDGs</w:t>
      </w:r>
      <w:r w:rsidRPr="001858B9">
        <w:rPr>
          <w:rFonts w:ascii="Frutiger-Light" w:hAnsi="Frutiger-Light" w:cs="Frutiger-Light"/>
          <w:lang w:val="en-US"/>
        </w:rPr>
        <w:t>. This ambitious and aspirational set of</w:t>
      </w:r>
      <w:r w:rsidR="001858B9">
        <w:rPr>
          <w:rFonts w:ascii="Frutiger-Light" w:hAnsi="Frutiger-Light" w:cs="Frutiger-Light"/>
          <w:lang w:val="en-US"/>
        </w:rPr>
        <w:t xml:space="preserve"> </w:t>
      </w:r>
      <w:r w:rsidRPr="001858B9">
        <w:rPr>
          <w:rFonts w:ascii="Frutiger-Light" w:hAnsi="Frutiger-Light" w:cs="Frutiger-Light"/>
          <w:lang w:val="en-US"/>
        </w:rPr>
        <w:t>17 sustainable development goals and 169 targets were designed to advance the</w:t>
      </w:r>
      <w:r w:rsidR="00D438EC">
        <w:rPr>
          <w:rFonts w:ascii="Frutiger-Light" w:hAnsi="Frutiger-Light" w:cs="Frutiger-Light"/>
          <w:lang w:val="en-US"/>
        </w:rPr>
        <w:t xml:space="preserve"> </w:t>
      </w:r>
      <w:r w:rsidRPr="001858B9">
        <w:rPr>
          <w:rFonts w:ascii="Frutiger-Light" w:hAnsi="Frutiger-Light" w:cs="Frutiger-Light"/>
          <w:lang w:val="en-US"/>
        </w:rPr>
        <w:t>three pillars of sustainability – economic, environmental</w:t>
      </w:r>
      <w:r w:rsidR="00D438EC">
        <w:rPr>
          <w:rFonts w:ascii="Frutiger-Light" w:hAnsi="Frutiger-Light" w:cs="Frutiger-Light"/>
          <w:lang w:val="en-US"/>
        </w:rPr>
        <w:t xml:space="preserve"> </w:t>
      </w:r>
      <w:r w:rsidRPr="001858B9">
        <w:rPr>
          <w:rFonts w:ascii="Frutiger-Light" w:hAnsi="Frutiger-Light" w:cs="Frutiger-Light"/>
          <w:lang w:val="en-US"/>
        </w:rPr>
        <w:t>and social (including health) – in an integrated and</w:t>
      </w:r>
      <w:r w:rsidR="00D438EC">
        <w:rPr>
          <w:rFonts w:ascii="Frutiger-Light" w:hAnsi="Frutiger-Light" w:cs="Frutiger-Light"/>
          <w:lang w:val="en-US"/>
        </w:rPr>
        <w:t xml:space="preserve"> </w:t>
      </w:r>
      <w:r w:rsidRPr="001858B9">
        <w:rPr>
          <w:rFonts w:ascii="Frutiger-Light" w:hAnsi="Frutiger-Light" w:cs="Frutiger-Light"/>
          <w:lang w:val="en-US"/>
        </w:rPr>
        <w:t>indivisible manner.</w:t>
      </w:r>
      <w:r w:rsidR="00C4554A">
        <w:rPr>
          <w:rFonts w:ascii="Frutiger-Light" w:hAnsi="Frutiger-Light" w:cs="Frutiger-Light"/>
          <w:lang w:val="en-US"/>
        </w:rPr>
        <w:t xml:space="preserve"> </w:t>
      </w:r>
      <w:r w:rsidR="00C4554A" w:rsidRPr="00C4554A">
        <w:rPr>
          <w:rFonts w:ascii="Frutiger-Light" w:hAnsi="Frutiger-Light" w:cs="Frutiger-Light"/>
          <w:lang w:val="en-US"/>
        </w:rPr>
        <w:t>While these goals are broader than food, they have</w:t>
      </w:r>
      <w:r w:rsidR="00C4554A">
        <w:rPr>
          <w:rFonts w:ascii="Frutiger-Light" w:hAnsi="Frutiger-Light" w:cs="Frutiger-Light"/>
          <w:lang w:val="en-US"/>
        </w:rPr>
        <w:t xml:space="preserve"> </w:t>
      </w:r>
      <w:r w:rsidR="00C4554A" w:rsidRPr="00C4554A">
        <w:rPr>
          <w:rFonts w:ascii="Frutiger-Light" w:hAnsi="Frutiger-Light" w:cs="Frutiger-Light"/>
          <w:lang w:val="en-US"/>
        </w:rPr>
        <w:t>important relevance for food systems. Improving diet-related ill-health is not</w:t>
      </w:r>
      <w:r w:rsidR="00C4554A">
        <w:rPr>
          <w:rFonts w:ascii="Frutiger-Light" w:hAnsi="Frutiger-Light" w:cs="Frutiger-Light"/>
          <w:lang w:val="en-US"/>
        </w:rPr>
        <w:t xml:space="preserve"> </w:t>
      </w:r>
      <w:r w:rsidR="00C4554A" w:rsidRPr="00C4554A">
        <w:rPr>
          <w:rFonts w:ascii="Frutiger-Light" w:hAnsi="Frutiger-Light" w:cs="Frutiger-Light"/>
          <w:lang w:val="en-US"/>
        </w:rPr>
        <w:t>explicitly mentioned in the SDGs, but it is implicit in both</w:t>
      </w:r>
      <w:r w:rsidR="00C4554A">
        <w:rPr>
          <w:rFonts w:ascii="Frutiger-Light" w:hAnsi="Frutiger-Light" w:cs="Frutiger-Light"/>
          <w:lang w:val="en-US"/>
        </w:rPr>
        <w:t xml:space="preserve"> </w:t>
      </w:r>
      <w:r w:rsidR="00C4554A" w:rsidRPr="00C4554A">
        <w:rPr>
          <w:rFonts w:ascii="Frutiger-Light" w:hAnsi="Frutiger-Light" w:cs="Frutiger-Light"/>
          <w:lang w:val="en-US"/>
        </w:rPr>
        <w:t>Goal 2 on food security and nutrition (summarized as ‘Zero</w:t>
      </w:r>
      <w:r w:rsidR="00B94B43">
        <w:rPr>
          <w:rFonts w:ascii="Frutiger-Light" w:hAnsi="Frutiger-Light" w:cs="Frutiger-Light"/>
          <w:lang w:val="en-US"/>
        </w:rPr>
        <w:t xml:space="preserve"> </w:t>
      </w:r>
      <w:r w:rsidR="00C4554A" w:rsidRPr="00C4554A">
        <w:rPr>
          <w:rFonts w:ascii="Frutiger-Light" w:hAnsi="Frutiger-Light" w:cs="Frutiger-Light"/>
          <w:lang w:val="en-US"/>
        </w:rPr>
        <w:t>hunger’), which includes a Target (2.2) to “end malnutrition</w:t>
      </w:r>
      <w:r w:rsidR="00B94B43">
        <w:rPr>
          <w:rFonts w:ascii="Frutiger-Light" w:hAnsi="Frutiger-Light" w:cs="Frutiger-Light"/>
          <w:lang w:val="en-US"/>
        </w:rPr>
        <w:t xml:space="preserve"> </w:t>
      </w:r>
      <w:r w:rsidR="00C4554A" w:rsidRPr="00C4554A">
        <w:rPr>
          <w:rFonts w:ascii="Frutiger-Light" w:hAnsi="Frutiger-Light" w:cs="Frutiger-Light"/>
          <w:lang w:val="en-US"/>
        </w:rPr>
        <w:t>in all its forms”; and Goal 3 on improving health, which</w:t>
      </w:r>
      <w:r w:rsidR="00B94B43">
        <w:rPr>
          <w:rFonts w:ascii="Frutiger-Light" w:hAnsi="Frutiger-Light" w:cs="Frutiger-Light"/>
          <w:lang w:val="en-US"/>
        </w:rPr>
        <w:t xml:space="preserve"> </w:t>
      </w:r>
      <w:r w:rsidR="00C4554A" w:rsidRPr="00C4554A">
        <w:rPr>
          <w:rFonts w:ascii="Frutiger-Light" w:hAnsi="Frutiger-Light" w:cs="Frutiger-Light"/>
          <w:lang w:val="en-US"/>
        </w:rPr>
        <w:t>includes a Target (3.4) on reducing the burden of mortality</w:t>
      </w:r>
      <w:r w:rsidR="00B94B43">
        <w:rPr>
          <w:rFonts w:ascii="Frutiger-Light" w:hAnsi="Frutiger-Light" w:cs="Frutiger-Light"/>
          <w:lang w:val="en-US"/>
        </w:rPr>
        <w:t xml:space="preserve"> </w:t>
      </w:r>
      <w:r w:rsidR="00C4554A" w:rsidRPr="00C4554A">
        <w:rPr>
          <w:rFonts w:ascii="Frutiger-Light" w:hAnsi="Frutiger-Light" w:cs="Frutiger-Light"/>
          <w:lang w:val="en-US"/>
        </w:rPr>
        <w:t xml:space="preserve">from NCDs. The </w:t>
      </w:r>
      <w:r w:rsidR="00C4554A" w:rsidRPr="00C4554A">
        <w:rPr>
          <w:rFonts w:ascii="Frutiger-Light" w:hAnsi="Frutiger-Light" w:cs="Frutiger-Light"/>
          <w:i/>
          <w:iCs/>
          <w:lang w:val="en-US"/>
        </w:rPr>
        <w:t xml:space="preserve">2017 Global Nutrition Report </w:t>
      </w:r>
      <w:r w:rsidR="00C4554A" w:rsidRPr="00C4554A">
        <w:rPr>
          <w:rFonts w:ascii="Frutiger-Light" w:hAnsi="Frutiger-Light" w:cs="Frutiger-Light"/>
          <w:lang w:val="en-US"/>
        </w:rPr>
        <w:t>showed</w:t>
      </w:r>
      <w:r w:rsidR="00B94B43">
        <w:rPr>
          <w:rFonts w:ascii="Frutiger-Light" w:hAnsi="Frutiger-Light" w:cs="Frutiger-Light"/>
          <w:lang w:val="en-US"/>
        </w:rPr>
        <w:t xml:space="preserve"> </w:t>
      </w:r>
      <w:r w:rsidR="00C4554A" w:rsidRPr="00C4554A">
        <w:rPr>
          <w:rFonts w:ascii="Frutiger-Light" w:hAnsi="Frutiger-Light" w:cs="Frutiger-Light"/>
          <w:lang w:val="en-US"/>
        </w:rPr>
        <w:t>clearly that achieving the SDG targets on nutrition and</w:t>
      </w:r>
      <w:r w:rsidR="00B94B43">
        <w:rPr>
          <w:rFonts w:ascii="Frutiger-Light" w:hAnsi="Frutiger-Light" w:cs="Frutiger-Light"/>
          <w:lang w:val="en-US"/>
        </w:rPr>
        <w:t xml:space="preserve"> </w:t>
      </w:r>
      <w:r w:rsidR="00C4554A" w:rsidRPr="00C4554A">
        <w:rPr>
          <w:rFonts w:ascii="Frutiger-Light" w:hAnsi="Frutiger-Light" w:cs="Frutiger-Light"/>
          <w:lang w:val="en-US"/>
        </w:rPr>
        <w:t>health would require putting this integrated approach into</w:t>
      </w:r>
      <w:r w:rsidR="00B94B43">
        <w:rPr>
          <w:rFonts w:ascii="Frutiger-Light" w:hAnsi="Frutiger-Light" w:cs="Frutiger-Light"/>
          <w:lang w:val="en-US"/>
        </w:rPr>
        <w:t xml:space="preserve"> </w:t>
      </w:r>
      <w:r w:rsidR="00C4554A" w:rsidRPr="00C4554A">
        <w:rPr>
          <w:rFonts w:ascii="Frutiger-Light" w:hAnsi="Frutiger-Light" w:cs="Frutiger-Light"/>
          <w:lang w:val="en-US"/>
        </w:rPr>
        <w:t>practice, by leveraging connections in the systems</w:t>
      </w:r>
      <w:r w:rsidR="00A705CC">
        <w:rPr>
          <w:rFonts w:ascii="Frutiger-Light" w:hAnsi="Frutiger-Light" w:cs="Frutiger-Light"/>
          <w:lang w:val="en-US"/>
        </w:rPr>
        <w:t xml:space="preserve"> </w:t>
      </w:r>
      <w:r w:rsidR="00C4554A" w:rsidRPr="00C4554A">
        <w:rPr>
          <w:rFonts w:ascii="Frutiger-Light" w:hAnsi="Frutiger-Light" w:cs="Frutiger-Light"/>
          <w:lang w:val="en-US"/>
        </w:rPr>
        <w:t>underpinning these multiple goals.</w:t>
      </w:r>
    </w:p>
    <w:p w14:paraId="75A97098" w14:textId="3A935E2A" w:rsidR="003820ED" w:rsidRDefault="007C1EE7" w:rsidP="00D438EC">
      <w:pPr>
        <w:spacing w:line="276" w:lineRule="auto"/>
        <w:jc w:val="both"/>
        <w:rPr>
          <w:lang w:val="en-US"/>
        </w:rPr>
      </w:pPr>
      <w:r>
        <w:rPr>
          <w:lang w:val="en-US"/>
        </w:rPr>
        <w:t xml:space="preserve">In a recently published </w:t>
      </w:r>
      <w:r w:rsidRPr="00A705CC">
        <w:rPr>
          <w:i/>
          <w:lang w:val="en-US"/>
        </w:rPr>
        <w:t xml:space="preserve">Reflection Paper </w:t>
      </w:r>
      <w:r w:rsidR="006E631A" w:rsidRPr="00A705CC">
        <w:rPr>
          <w:i/>
          <w:lang w:val="en-US"/>
        </w:rPr>
        <w:t>entitled “Towards a Sustainable Europe by 2030”</w:t>
      </w:r>
      <w:r w:rsidR="006E631A">
        <w:rPr>
          <w:lang w:val="en-US"/>
        </w:rPr>
        <w:t xml:space="preserve"> the European Commission states that c</w:t>
      </w:r>
      <w:r w:rsidR="0051409A" w:rsidRPr="0051409A">
        <w:rPr>
          <w:lang w:val="en-US"/>
        </w:rPr>
        <w:t xml:space="preserve">ompared worldwide, EU-27 Member States are in </w:t>
      </w:r>
      <w:r w:rsidR="0051409A" w:rsidRPr="0051409A">
        <w:rPr>
          <w:b/>
          <w:bCs/>
          <w:lang w:val="en-US"/>
        </w:rPr>
        <w:t xml:space="preserve">TOP 50 </w:t>
      </w:r>
      <w:r w:rsidR="0051409A" w:rsidRPr="0051409A">
        <w:rPr>
          <w:lang w:val="en-US"/>
        </w:rPr>
        <w:t>(out of 156</w:t>
      </w:r>
      <w:r w:rsidR="006F4A05">
        <w:rPr>
          <w:lang w:val="en-US"/>
        </w:rPr>
        <w:t>)</w:t>
      </w:r>
      <w:r w:rsidR="006F4A05" w:rsidRPr="006F4A05">
        <w:rPr>
          <w:lang w:val="en-US"/>
        </w:rPr>
        <w:t xml:space="preserve"> </w:t>
      </w:r>
      <w:r w:rsidR="006F4A05" w:rsidRPr="0051409A">
        <w:rPr>
          <w:lang w:val="en-US"/>
        </w:rPr>
        <w:t>in Global SDG Index ranking</w:t>
      </w:r>
      <w:r w:rsidR="0051409A" w:rsidRPr="0051409A">
        <w:rPr>
          <w:lang w:val="en-US"/>
        </w:rPr>
        <w:t>.</w:t>
      </w:r>
      <w:r w:rsidR="003820ED" w:rsidRPr="003820ED">
        <w:rPr>
          <w:lang w:val="en-US"/>
        </w:rPr>
        <w:t xml:space="preserve"> </w:t>
      </w:r>
      <w:r w:rsidR="003820ED">
        <w:rPr>
          <w:lang w:val="en-US"/>
        </w:rPr>
        <w:t>More specifically:</w:t>
      </w:r>
    </w:p>
    <w:p w14:paraId="318E2B3B" w14:textId="5A9DE00E" w:rsidR="003820ED" w:rsidRPr="003820ED" w:rsidRDefault="003820ED" w:rsidP="00D438EC">
      <w:pPr>
        <w:pStyle w:val="ListParagraph"/>
        <w:numPr>
          <w:ilvl w:val="0"/>
          <w:numId w:val="6"/>
        </w:numPr>
        <w:spacing w:line="276" w:lineRule="auto"/>
        <w:jc w:val="both"/>
        <w:rPr>
          <w:lang w:val="en-US"/>
        </w:rPr>
      </w:pPr>
      <w:r w:rsidRPr="003820ED">
        <w:rPr>
          <w:lang w:val="en-US"/>
        </w:rPr>
        <w:t xml:space="preserve">The EU-27 Member States have the </w:t>
      </w:r>
      <w:r w:rsidRPr="003820ED">
        <w:rPr>
          <w:b/>
          <w:bCs/>
          <w:lang w:val="en-US"/>
        </w:rPr>
        <w:t xml:space="preserve">highest score on average </w:t>
      </w:r>
      <w:r w:rsidRPr="003820ED">
        <w:rPr>
          <w:lang w:val="en-US"/>
        </w:rPr>
        <w:t xml:space="preserve">for </w:t>
      </w:r>
      <w:r w:rsidRPr="003820ED">
        <w:rPr>
          <w:b/>
          <w:bCs/>
          <w:lang w:val="en-US"/>
        </w:rPr>
        <w:t xml:space="preserve">SDG 1 </w:t>
      </w:r>
      <w:r w:rsidRPr="003820ED">
        <w:rPr>
          <w:lang w:val="en-US"/>
        </w:rPr>
        <w:t xml:space="preserve">(End Poverty in all its form everywhere). </w:t>
      </w:r>
    </w:p>
    <w:p w14:paraId="361D330D" w14:textId="77777777" w:rsidR="003820ED" w:rsidRPr="003820ED" w:rsidRDefault="003820ED" w:rsidP="00D438EC">
      <w:pPr>
        <w:pStyle w:val="ListParagraph"/>
        <w:numPr>
          <w:ilvl w:val="0"/>
          <w:numId w:val="6"/>
        </w:numPr>
        <w:spacing w:line="276" w:lineRule="auto"/>
        <w:jc w:val="both"/>
        <w:rPr>
          <w:lang w:val="en-US"/>
        </w:rPr>
      </w:pPr>
      <w:r w:rsidRPr="003820ED">
        <w:rPr>
          <w:lang w:val="en-US"/>
        </w:rPr>
        <w:t xml:space="preserve">The EU-27 Member States have the </w:t>
      </w:r>
      <w:r w:rsidRPr="003820ED">
        <w:rPr>
          <w:b/>
          <w:bCs/>
          <w:lang w:val="en-US"/>
        </w:rPr>
        <w:t xml:space="preserve">second highest score on average </w:t>
      </w:r>
      <w:r w:rsidRPr="003820ED">
        <w:rPr>
          <w:lang w:val="en-US"/>
        </w:rPr>
        <w:t xml:space="preserve">for </w:t>
      </w:r>
      <w:r w:rsidRPr="003820ED">
        <w:rPr>
          <w:b/>
          <w:bCs/>
          <w:lang w:val="en-US"/>
        </w:rPr>
        <w:t xml:space="preserve">SDG 3 </w:t>
      </w:r>
      <w:r w:rsidRPr="003820ED">
        <w:rPr>
          <w:lang w:val="en-US"/>
        </w:rPr>
        <w:t xml:space="preserve">(Ensure healthy lives and promote well-being for all at all ages). </w:t>
      </w:r>
    </w:p>
    <w:p w14:paraId="193C518B" w14:textId="7328E724" w:rsidR="003820ED" w:rsidRPr="003820ED" w:rsidRDefault="00184991" w:rsidP="00D438EC">
      <w:pPr>
        <w:pStyle w:val="ListParagraph"/>
        <w:numPr>
          <w:ilvl w:val="0"/>
          <w:numId w:val="6"/>
        </w:numPr>
        <w:spacing w:line="276" w:lineRule="auto"/>
        <w:jc w:val="both"/>
        <w:rPr>
          <w:lang w:val="en-US"/>
        </w:rPr>
      </w:pPr>
      <w:r>
        <w:rPr>
          <w:b/>
          <w:lang w:val="en-US"/>
        </w:rPr>
        <w:t xml:space="preserve">Nevertheless, </w:t>
      </w:r>
      <w:r w:rsidRPr="00184991">
        <w:rPr>
          <w:lang w:val="en-US"/>
        </w:rPr>
        <w:t>t</w:t>
      </w:r>
      <w:r w:rsidR="003820ED" w:rsidRPr="003820ED">
        <w:rPr>
          <w:lang w:val="en-US"/>
        </w:rPr>
        <w:t xml:space="preserve">he EU-27 Member States </w:t>
      </w:r>
      <w:r w:rsidR="003820ED" w:rsidRPr="003820ED">
        <w:rPr>
          <w:b/>
          <w:bCs/>
          <w:lang w:val="en-US"/>
        </w:rPr>
        <w:t xml:space="preserve">score on average the lowest </w:t>
      </w:r>
      <w:r w:rsidR="003820ED" w:rsidRPr="003820ED">
        <w:rPr>
          <w:lang w:val="en-US"/>
        </w:rPr>
        <w:t xml:space="preserve">on </w:t>
      </w:r>
      <w:r w:rsidR="003820ED" w:rsidRPr="003820ED">
        <w:rPr>
          <w:b/>
          <w:bCs/>
          <w:lang w:val="en-US"/>
        </w:rPr>
        <w:t xml:space="preserve">SDG 12 </w:t>
      </w:r>
      <w:r w:rsidR="003820ED" w:rsidRPr="003820ED">
        <w:rPr>
          <w:lang w:val="en-US"/>
        </w:rPr>
        <w:t xml:space="preserve">(Ensure sustainable consumption and production patterns), and on </w:t>
      </w:r>
      <w:r w:rsidR="003820ED" w:rsidRPr="003820ED">
        <w:rPr>
          <w:b/>
          <w:bCs/>
          <w:lang w:val="en-US"/>
        </w:rPr>
        <w:t xml:space="preserve">SDG 14 </w:t>
      </w:r>
      <w:r w:rsidR="003820ED" w:rsidRPr="003820ED">
        <w:rPr>
          <w:lang w:val="en-US"/>
        </w:rPr>
        <w:t xml:space="preserve">(Conserve and sustainably use the oceans, seas and marine resources for sustainable development). </w:t>
      </w:r>
    </w:p>
    <w:p w14:paraId="2757E571" w14:textId="5EFBB523" w:rsidR="003D34A9" w:rsidRPr="003D34A9" w:rsidRDefault="003409C5" w:rsidP="00D438EC">
      <w:pPr>
        <w:spacing w:line="276" w:lineRule="auto"/>
        <w:jc w:val="both"/>
        <w:rPr>
          <w:lang w:val="en-US"/>
        </w:rPr>
      </w:pPr>
      <w:r w:rsidRPr="003409C5">
        <w:rPr>
          <w:lang w:val="en-US"/>
        </w:rPr>
        <w:t>A fundamental change of direction is therefore required in order to put food systems onto a sustainable course. The various policies affecting food systems must be urgently reformed in order to address climate change, halt biodiversity loss, curb obesity, and make farming viable for the next generation.</w:t>
      </w:r>
      <w:r w:rsidR="00E93B65">
        <w:rPr>
          <w:lang w:val="en-US"/>
        </w:rPr>
        <w:t xml:space="preserve"> </w:t>
      </w:r>
      <w:r w:rsidR="003D34A9" w:rsidRPr="003D34A9">
        <w:rPr>
          <w:lang w:val="en-US"/>
        </w:rPr>
        <w:t>A new governance architecture is imperative for building sustainable food systems in Europe</w:t>
      </w:r>
      <w:r w:rsidR="00DB2E3E">
        <w:rPr>
          <w:lang w:val="en-US"/>
        </w:rPr>
        <w:t xml:space="preserve">, according to </w:t>
      </w:r>
      <w:r w:rsidR="007E73F5">
        <w:rPr>
          <w:lang w:val="en-US"/>
        </w:rPr>
        <w:t xml:space="preserve">the latest </w:t>
      </w:r>
      <w:r w:rsidR="007E73F5">
        <w:rPr>
          <w:i/>
          <w:lang w:val="en-US"/>
        </w:rPr>
        <w:t>IPES</w:t>
      </w:r>
      <w:r w:rsidR="000E085C">
        <w:rPr>
          <w:i/>
          <w:lang w:val="en-US"/>
        </w:rPr>
        <w:t xml:space="preserve"> FOOD report entitled “Towards a </w:t>
      </w:r>
      <w:r w:rsidR="001017D7">
        <w:rPr>
          <w:i/>
          <w:lang w:val="en-US"/>
        </w:rPr>
        <w:t>Common Food Policy for the European Union</w:t>
      </w:r>
      <w:r w:rsidR="000E085C">
        <w:rPr>
          <w:i/>
          <w:lang w:val="en-US"/>
        </w:rPr>
        <w:t>”</w:t>
      </w:r>
      <w:r w:rsidR="001017D7">
        <w:rPr>
          <w:i/>
          <w:lang w:val="en-US"/>
        </w:rPr>
        <w:t xml:space="preserve">. </w:t>
      </w:r>
      <w:r w:rsidR="00D62FC5">
        <w:rPr>
          <w:lang w:val="en-US"/>
        </w:rPr>
        <w:t>T</w:t>
      </w:r>
      <w:r w:rsidR="003D34A9" w:rsidRPr="003D34A9">
        <w:rPr>
          <w:lang w:val="en-US"/>
        </w:rPr>
        <w:t>h</w:t>
      </w:r>
      <w:r w:rsidR="00D62FC5">
        <w:rPr>
          <w:lang w:val="en-US"/>
        </w:rPr>
        <w:t>is</w:t>
      </w:r>
      <w:r w:rsidR="003D34A9" w:rsidRPr="003D34A9">
        <w:rPr>
          <w:lang w:val="en-US"/>
        </w:rPr>
        <w:t xml:space="preserve"> challenge is broken down into five key objectives for a Common Food Policy, representing five paradigm shifts that must occur in parallel in order to build sustainable food systems in Europe: </w:t>
      </w:r>
    </w:p>
    <w:p w14:paraId="0D57199B" w14:textId="17B5A395" w:rsidR="004A286E" w:rsidRPr="000D79A3" w:rsidRDefault="003D34A9" w:rsidP="00D438EC">
      <w:pPr>
        <w:pStyle w:val="ListParagraph"/>
        <w:numPr>
          <w:ilvl w:val="0"/>
          <w:numId w:val="2"/>
        </w:numPr>
        <w:spacing w:line="276" w:lineRule="auto"/>
        <w:ind w:left="426"/>
        <w:jc w:val="both"/>
        <w:rPr>
          <w:b/>
          <w:bCs/>
          <w:lang w:val="en-US"/>
        </w:rPr>
      </w:pPr>
      <w:r w:rsidRPr="000D79A3">
        <w:rPr>
          <w:b/>
          <w:bCs/>
          <w:lang w:val="en-US"/>
        </w:rPr>
        <w:t>ENSURING ACCESS TO LAND, WATER AND HEALTHY SOILS</w:t>
      </w:r>
    </w:p>
    <w:p w14:paraId="26355942" w14:textId="77777777" w:rsidR="004A286E" w:rsidRPr="004A286E" w:rsidRDefault="005F3E37" w:rsidP="00D438EC">
      <w:pPr>
        <w:pStyle w:val="ListParagraph"/>
        <w:numPr>
          <w:ilvl w:val="1"/>
          <w:numId w:val="2"/>
        </w:numPr>
        <w:spacing w:line="276" w:lineRule="auto"/>
        <w:ind w:left="709"/>
        <w:jc w:val="both"/>
        <w:rPr>
          <w:lang w:val="en-US"/>
        </w:rPr>
      </w:pPr>
      <w:r w:rsidRPr="004A286E">
        <w:rPr>
          <w:lang w:val="en-US"/>
        </w:rPr>
        <w:t>Extractive to regenerative land &amp; resource use</w:t>
      </w:r>
    </w:p>
    <w:p w14:paraId="61F02FD5" w14:textId="77777777" w:rsidR="000D79A3" w:rsidRDefault="005F3E37" w:rsidP="00D438EC">
      <w:pPr>
        <w:pStyle w:val="ListParagraph"/>
        <w:numPr>
          <w:ilvl w:val="1"/>
          <w:numId w:val="2"/>
        </w:numPr>
        <w:spacing w:line="276" w:lineRule="auto"/>
        <w:ind w:left="709"/>
        <w:jc w:val="both"/>
        <w:rPr>
          <w:lang w:val="en-US"/>
        </w:rPr>
      </w:pPr>
      <w:r w:rsidRPr="004A286E">
        <w:rPr>
          <w:lang w:val="en-US"/>
        </w:rPr>
        <w:t>Soil degradation to living soils</w:t>
      </w:r>
    </w:p>
    <w:p w14:paraId="7209D77F" w14:textId="33C9DB56" w:rsidR="003D34A9" w:rsidRPr="000D79A3" w:rsidRDefault="005F3E37" w:rsidP="00D438EC">
      <w:pPr>
        <w:pStyle w:val="ListParagraph"/>
        <w:numPr>
          <w:ilvl w:val="1"/>
          <w:numId w:val="2"/>
        </w:numPr>
        <w:spacing w:line="276" w:lineRule="auto"/>
        <w:ind w:left="709"/>
        <w:jc w:val="both"/>
        <w:rPr>
          <w:lang w:val="en-US"/>
        </w:rPr>
      </w:pPr>
      <w:r w:rsidRPr="000D79A3">
        <w:rPr>
          <w:lang w:val="en-US"/>
        </w:rPr>
        <w:t>Unsustainable land development to farming first</w:t>
      </w:r>
    </w:p>
    <w:p w14:paraId="7E9D0CDB" w14:textId="1D11E01F" w:rsidR="003D34A9" w:rsidRDefault="003D34A9" w:rsidP="00D438EC">
      <w:pPr>
        <w:pStyle w:val="ListParagraph"/>
        <w:numPr>
          <w:ilvl w:val="0"/>
          <w:numId w:val="2"/>
        </w:numPr>
        <w:spacing w:line="276" w:lineRule="auto"/>
        <w:ind w:left="426"/>
        <w:jc w:val="both"/>
        <w:rPr>
          <w:b/>
          <w:bCs/>
          <w:lang w:val="en-US"/>
        </w:rPr>
      </w:pPr>
      <w:r w:rsidRPr="00D97028">
        <w:rPr>
          <w:b/>
          <w:bCs/>
          <w:lang w:val="en-US"/>
        </w:rPr>
        <w:t>REBUILDING CLIMATE-RESILIENT, HEALTHY AGRO-ECOSYSTEMS</w:t>
      </w:r>
    </w:p>
    <w:p w14:paraId="7B3F7806" w14:textId="77777777" w:rsidR="00222453" w:rsidRDefault="009B5DCD" w:rsidP="00D438EC">
      <w:pPr>
        <w:pStyle w:val="ListParagraph"/>
        <w:numPr>
          <w:ilvl w:val="1"/>
          <w:numId w:val="2"/>
        </w:numPr>
        <w:spacing w:line="276" w:lineRule="auto"/>
        <w:ind w:left="709"/>
        <w:jc w:val="both"/>
        <w:rPr>
          <w:lang w:val="en-US"/>
        </w:rPr>
      </w:pPr>
      <w:r w:rsidRPr="009B5DCD">
        <w:rPr>
          <w:lang w:val="en-US"/>
        </w:rPr>
        <w:t>Top-down techno-fixes to bottom-up, farmer-led innovation</w:t>
      </w:r>
    </w:p>
    <w:p w14:paraId="25B3DEA1" w14:textId="77777777" w:rsidR="00222453" w:rsidRDefault="009B5DCD" w:rsidP="00D438EC">
      <w:pPr>
        <w:pStyle w:val="ListParagraph"/>
        <w:numPr>
          <w:ilvl w:val="1"/>
          <w:numId w:val="2"/>
        </w:numPr>
        <w:spacing w:line="276" w:lineRule="auto"/>
        <w:ind w:left="709"/>
        <w:jc w:val="both"/>
        <w:rPr>
          <w:lang w:val="en-US"/>
        </w:rPr>
      </w:pPr>
      <w:r w:rsidRPr="009B5DCD">
        <w:rPr>
          <w:lang w:val="en-US"/>
        </w:rPr>
        <w:t>Agribusiness dependency to farmer autonomy</w:t>
      </w:r>
    </w:p>
    <w:p w14:paraId="3E9DE489" w14:textId="1BB5CC7E" w:rsidR="00663EFD" w:rsidRPr="000D79A3" w:rsidRDefault="009B5DCD" w:rsidP="00D438EC">
      <w:pPr>
        <w:pStyle w:val="ListParagraph"/>
        <w:numPr>
          <w:ilvl w:val="1"/>
          <w:numId w:val="2"/>
        </w:numPr>
        <w:spacing w:line="276" w:lineRule="auto"/>
        <w:ind w:left="709"/>
        <w:jc w:val="both"/>
        <w:rPr>
          <w:lang w:val="en-US"/>
        </w:rPr>
      </w:pPr>
      <w:r w:rsidRPr="009B5DCD">
        <w:rPr>
          <w:lang w:val="en-US"/>
        </w:rPr>
        <w:t>Chemical-intensive monocultures to diversified agroecological syst</w:t>
      </w:r>
      <w:r w:rsidR="00222453">
        <w:rPr>
          <w:lang w:val="en-US"/>
        </w:rPr>
        <w:t>ems</w:t>
      </w:r>
    </w:p>
    <w:p w14:paraId="6A033926" w14:textId="1D31BD44" w:rsidR="003D34A9" w:rsidRPr="002C0E2C" w:rsidRDefault="003D34A9" w:rsidP="00D438EC">
      <w:pPr>
        <w:pStyle w:val="ListParagraph"/>
        <w:numPr>
          <w:ilvl w:val="0"/>
          <w:numId w:val="2"/>
        </w:numPr>
        <w:spacing w:line="276" w:lineRule="auto"/>
        <w:ind w:left="426"/>
        <w:jc w:val="both"/>
        <w:rPr>
          <w:b/>
          <w:bCs/>
          <w:lang w:val="en-US"/>
        </w:rPr>
      </w:pPr>
      <w:r w:rsidRPr="002C0E2C">
        <w:rPr>
          <w:b/>
          <w:bCs/>
          <w:lang w:val="en-US"/>
        </w:rPr>
        <w:t>PROMOTING SUFFICIENT, HEALTHY AND SUSTAINABLE DIETS FOR ALL</w:t>
      </w:r>
    </w:p>
    <w:p w14:paraId="0344524D" w14:textId="77777777" w:rsidR="00C20F02" w:rsidRDefault="0095657F" w:rsidP="00D438EC">
      <w:pPr>
        <w:pStyle w:val="ListParagraph"/>
        <w:numPr>
          <w:ilvl w:val="1"/>
          <w:numId w:val="2"/>
        </w:numPr>
        <w:spacing w:line="276" w:lineRule="auto"/>
        <w:ind w:left="709"/>
        <w:jc w:val="both"/>
        <w:rPr>
          <w:lang w:val="en-US"/>
        </w:rPr>
      </w:pPr>
      <w:r w:rsidRPr="0095657F">
        <w:rPr>
          <w:lang w:val="en-US"/>
        </w:rPr>
        <w:t>Obesogenic environments to healthy food environments</w:t>
      </w:r>
    </w:p>
    <w:p w14:paraId="3D05C2FC" w14:textId="77777777" w:rsidR="00C20F02" w:rsidRDefault="0095657F" w:rsidP="00D438EC">
      <w:pPr>
        <w:pStyle w:val="ListParagraph"/>
        <w:numPr>
          <w:ilvl w:val="1"/>
          <w:numId w:val="2"/>
        </w:numPr>
        <w:spacing w:line="276" w:lineRule="auto"/>
        <w:ind w:left="709"/>
        <w:jc w:val="both"/>
        <w:rPr>
          <w:lang w:val="en-US"/>
        </w:rPr>
      </w:pPr>
      <w:r w:rsidRPr="0095657F">
        <w:rPr>
          <w:lang w:val="en-US"/>
        </w:rPr>
        <w:lastRenderedPageBreak/>
        <w:t>Low-cost to true-cost food systems</w:t>
      </w:r>
    </w:p>
    <w:p w14:paraId="67D36B36" w14:textId="6F1613E2" w:rsidR="00222453" w:rsidRPr="002C0E2C" w:rsidRDefault="0095657F" w:rsidP="00D438EC">
      <w:pPr>
        <w:pStyle w:val="ListParagraph"/>
        <w:numPr>
          <w:ilvl w:val="1"/>
          <w:numId w:val="2"/>
        </w:numPr>
        <w:spacing w:line="276" w:lineRule="auto"/>
        <w:ind w:left="709"/>
        <w:jc w:val="both"/>
        <w:rPr>
          <w:lang w:val="en-US"/>
        </w:rPr>
      </w:pPr>
      <w:r w:rsidRPr="0095657F">
        <w:rPr>
          <w:lang w:val="en-US"/>
        </w:rPr>
        <w:t>Making the healthy option the easiest</w:t>
      </w:r>
    </w:p>
    <w:p w14:paraId="18B44FEF" w14:textId="465DADC3" w:rsidR="003D34A9" w:rsidRPr="00320F83" w:rsidRDefault="003D34A9" w:rsidP="00D438EC">
      <w:pPr>
        <w:pStyle w:val="ListParagraph"/>
        <w:numPr>
          <w:ilvl w:val="0"/>
          <w:numId w:val="2"/>
        </w:numPr>
        <w:spacing w:line="276" w:lineRule="auto"/>
        <w:ind w:left="426"/>
        <w:jc w:val="both"/>
        <w:rPr>
          <w:b/>
          <w:bCs/>
          <w:lang w:val="en-US"/>
        </w:rPr>
      </w:pPr>
      <w:r w:rsidRPr="00320F83">
        <w:rPr>
          <w:b/>
          <w:bCs/>
          <w:lang w:val="en-US"/>
        </w:rPr>
        <w:t xml:space="preserve">BUILDING FAIRER, SHORTER AND CLEANER SUPPLY CHAINS </w:t>
      </w:r>
    </w:p>
    <w:p w14:paraId="7E6EB997" w14:textId="0C03438D" w:rsidR="00320F83" w:rsidRDefault="00320F83" w:rsidP="00D438EC">
      <w:pPr>
        <w:pStyle w:val="ListParagraph"/>
        <w:numPr>
          <w:ilvl w:val="0"/>
          <w:numId w:val="4"/>
        </w:numPr>
        <w:spacing w:line="276" w:lineRule="auto"/>
        <w:jc w:val="both"/>
        <w:rPr>
          <w:lang w:val="en-US"/>
        </w:rPr>
      </w:pPr>
      <w:r w:rsidRPr="00320F83">
        <w:rPr>
          <w:lang w:val="en-US"/>
        </w:rPr>
        <w:t>Designing low-waste, low-plastic food systems</w:t>
      </w:r>
    </w:p>
    <w:p w14:paraId="49262952" w14:textId="77777777" w:rsidR="00320F83" w:rsidRDefault="00320F83" w:rsidP="00D438EC">
      <w:pPr>
        <w:pStyle w:val="ListParagraph"/>
        <w:numPr>
          <w:ilvl w:val="0"/>
          <w:numId w:val="4"/>
        </w:numPr>
        <w:spacing w:line="276" w:lineRule="auto"/>
        <w:jc w:val="both"/>
        <w:rPr>
          <w:lang w:val="en-US"/>
        </w:rPr>
      </w:pPr>
      <w:r w:rsidRPr="00320F83">
        <w:rPr>
          <w:lang w:val="en-US"/>
        </w:rPr>
        <w:t>Volume to value</w:t>
      </w:r>
    </w:p>
    <w:p w14:paraId="2EBDE742" w14:textId="2485BA0C" w:rsidR="00320F83" w:rsidRPr="00320F83" w:rsidRDefault="00320F83" w:rsidP="00D438EC">
      <w:pPr>
        <w:pStyle w:val="ListParagraph"/>
        <w:numPr>
          <w:ilvl w:val="0"/>
          <w:numId w:val="4"/>
        </w:numPr>
        <w:spacing w:line="276" w:lineRule="auto"/>
        <w:jc w:val="both"/>
        <w:rPr>
          <w:lang w:val="en-US"/>
        </w:rPr>
      </w:pPr>
      <w:r w:rsidRPr="00320F83">
        <w:rPr>
          <w:lang w:val="en-US"/>
        </w:rPr>
        <w:t>Exploitative conditions to sustainable livelihoods</w:t>
      </w:r>
    </w:p>
    <w:p w14:paraId="1437E384" w14:textId="5A0A6302" w:rsidR="006C3A09" w:rsidRPr="00320F83" w:rsidRDefault="003D34A9" w:rsidP="00D438EC">
      <w:pPr>
        <w:pStyle w:val="ListParagraph"/>
        <w:numPr>
          <w:ilvl w:val="0"/>
          <w:numId w:val="2"/>
        </w:numPr>
        <w:spacing w:line="276" w:lineRule="auto"/>
        <w:ind w:left="426"/>
        <w:jc w:val="both"/>
        <w:rPr>
          <w:b/>
          <w:bCs/>
          <w:lang w:val="en-US"/>
        </w:rPr>
      </w:pPr>
      <w:r w:rsidRPr="00320F83">
        <w:rPr>
          <w:b/>
          <w:bCs/>
          <w:lang w:val="en-US"/>
        </w:rPr>
        <w:t>PUTTING TRADE IN THE SERVICE OF SUSTAINABLE DEVELOPMENT</w:t>
      </w:r>
    </w:p>
    <w:p w14:paraId="2BF0BBE3" w14:textId="77777777" w:rsidR="00DA4F9A" w:rsidRDefault="00DA4F9A" w:rsidP="00D438EC">
      <w:pPr>
        <w:pStyle w:val="ListParagraph"/>
        <w:numPr>
          <w:ilvl w:val="0"/>
          <w:numId w:val="5"/>
        </w:numPr>
        <w:spacing w:line="276" w:lineRule="auto"/>
        <w:jc w:val="both"/>
        <w:rPr>
          <w:lang w:val="en-US"/>
        </w:rPr>
      </w:pPr>
      <w:r w:rsidRPr="00DA4F9A">
        <w:rPr>
          <w:lang w:val="en-US"/>
        </w:rPr>
        <w:t>Free trade agreements to sustainable trade agreements</w:t>
      </w:r>
    </w:p>
    <w:p w14:paraId="2AAFCE5A" w14:textId="77777777" w:rsidR="00DA4F9A" w:rsidRDefault="00DA4F9A" w:rsidP="00D438EC">
      <w:pPr>
        <w:pStyle w:val="ListParagraph"/>
        <w:numPr>
          <w:ilvl w:val="0"/>
          <w:numId w:val="5"/>
        </w:numPr>
        <w:spacing w:line="276" w:lineRule="auto"/>
        <w:jc w:val="both"/>
        <w:rPr>
          <w:lang w:val="en-US"/>
        </w:rPr>
      </w:pPr>
      <w:r w:rsidRPr="00DA4F9A">
        <w:rPr>
          <w:lang w:val="en-US"/>
        </w:rPr>
        <w:t xml:space="preserve">Investor protections to citizen protections &amp; corporate accountability </w:t>
      </w:r>
    </w:p>
    <w:p w14:paraId="6F8846A0" w14:textId="74432361" w:rsidR="00320F83" w:rsidRPr="00320F83" w:rsidRDefault="00DA4F9A" w:rsidP="00D438EC">
      <w:pPr>
        <w:pStyle w:val="ListParagraph"/>
        <w:numPr>
          <w:ilvl w:val="0"/>
          <w:numId w:val="5"/>
        </w:numPr>
        <w:spacing w:line="276" w:lineRule="auto"/>
        <w:jc w:val="both"/>
        <w:rPr>
          <w:lang w:val="en-US"/>
        </w:rPr>
      </w:pPr>
      <w:r w:rsidRPr="00DA4F9A">
        <w:rPr>
          <w:lang w:val="en-US"/>
        </w:rPr>
        <w:t>Export orientation &amp; commodity specialization to diversified, territorial markets</w:t>
      </w:r>
      <w:r w:rsidR="00E425D5">
        <w:rPr>
          <w:lang w:val="en-US"/>
        </w:rPr>
        <w:t>.</w:t>
      </w:r>
    </w:p>
    <w:sectPr w:rsidR="00320F83" w:rsidRPr="00320F8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EC Square Sans Pro">
    <w:altName w:val="EC Square Sans Pro"/>
    <w:panose1 w:val="00000000000000000000"/>
    <w:charset w:val="00"/>
    <w:family w:val="swiss"/>
    <w:notTrueType/>
    <w:pitch w:val="default"/>
    <w:sig w:usb0="00000003" w:usb1="00000000" w:usb2="00000000" w:usb3="00000000" w:csb0="00000001" w:csb1="00000000"/>
  </w:font>
  <w:font w:name="Frutiger-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3879DBB"/>
    <w:multiLevelType w:val="hybridMultilevel"/>
    <w:tmpl w:val="460B8A9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BB15DE2"/>
    <w:multiLevelType w:val="hybridMultilevel"/>
    <w:tmpl w:val="CDA26B9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773387"/>
    <w:multiLevelType w:val="hybridMultilevel"/>
    <w:tmpl w:val="0ECAE066"/>
    <w:lvl w:ilvl="0" w:tplc="0408000B">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2D937B7"/>
    <w:multiLevelType w:val="hybridMultilevel"/>
    <w:tmpl w:val="29587E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3ED3247"/>
    <w:multiLevelType w:val="hybridMultilevel"/>
    <w:tmpl w:val="2758D390"/>
    <w:lvl w:ilvl="0" w:tplc="0408000B">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5F632A0"/>
    <w:multiLevelType w:val="hybridMultilevel"/>
    <w:tmpl w:val="1DB651B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516B2D1E"/>
    <w:multiLevelType w:val="hybridMultilevel"/>
    <w:tmpl w:val="2488F5E4"/>
    <w:lvl w:ilvl="0" w:tplc="04080019">
      <w:start w:val="1"/>
      <w:numFmt w:val="lowerLetter"/>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55904886"/>
    <w:multiLevelType w:val="hybridMultilevel"/>
    <w:tmpl w:val="E9F04840"/>
    <w:lvl w:ilvl="0" w:tplc="0408000B">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667D2A3D"/>
    <w:multiLevelType w:val="hybridMultilevel"/>
    <w:tmpl w:val="BD037DC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68763F6C"/>
    <w:multiLevelType w:val="hybridMultilevel"/>
    <w:tmpl w:val="8A66044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93E00A2"/>
    <w:multiLevelType w:val="hybridMultilevel"/>
    <w:tmpl w:val="1D14D6E0"/>
    <w:lvl w:ilvl="0" w:tplc="C9BE2792">
      <w:start w:val="1"/>
      <w:numFmt w:val="decimal"/>
      <w:lvlText w:val="%1."/>
      <w:lvlJc w:val="left"/>
      <w:pPr>
        <w:ind w:left="720" w:hanging="360"/>
      </w:pPr>
      <w:rPr>
        <w:rFonts w:asciiTheme="minorHAnsi" w:eastAsiaTheme="minorHAnsi" w:hAnsiTheme="minorHAnsi" w:cstheme="minorBidi"/>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7A6A7B2B"/>
    <w:multiLevelType w:val="hybridMultilevel"/>
    <w:tmpl w:val="A04ACFB4"/>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7DEF167D"/>
    <w:multiLevelType w:val="hybridMultilevel"/>
    <w:tmpl w:val="E076B3DE"/>
    <w:lvl w:ilvl="0" w:tplc="04080019">
      <w:start w:val="1"/>
      <w:numFmt w:val="lowerLetter"/>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1"/>
  </w:num>
  <w:num w:numId="2">
    <w:abstractNumId w:val="10"/>
  </w:num>
  <w:num w:numId="3">
    <w:abstractNumId w:val="5"/>
  </w:num>
  <w:num w:numId="4">
    <w:abstractNumId w:val="12"/>
  </w:num>
  <w:num w:numId="5">
    <w:abstractNumId w:val="6"/>
  </w:num>
  <w:num w:numId="6">
    <w:abstractNumId w:val="3"/>
  </w:num>
  <w:num w:numId="7">
    <w:abstractNumId w:val="8"/>
  </w:num>
  <w:num w:numId="8">
    <w:abstractNumId w:val="4"/>
  </w:num>
  <w:num w:numId="9">
    <w:abstractNumId w:val="0"/>
  </w:num>
  <w:num w:numId="10">
    <w:abstractNumId w:val="7"/>
  </w:num>
  <w:num w:numId="11">
    <w:abstractNumId w:val="1"/>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251"/>
    <w:rsid w:val="00002C76"/>
    <w:rsid w:val="000D79A3"/>
    <w:rsid w:val="000E085C"/>
    <w:rsid w:val="000E4251"/>
    <w:rsid w:val="001017D7"/>
    <w:rsid w:val="001029E9"/>
    <w:rsid w:val="00151F3D"/>
    <w:rsid w:val="00184991"/>
    <w:rsid w:val="001858B9"/>
    <w:rsid w:val="00222453"/>
    <w:rsid w:val="002461A2"/>
    <w:rsid w:val="00274E04"/>
    <w:rsid w:val="002A7EF5"/>
    <w:rsid w:val="002B3EC5"/>
    <w:rsid w:val="002C0E2C"/>
    <w:rsid w:val="002F2F6C"/>
    <w:rsid w:val="00320F83"/>
    <w:rsid w:val="00331252"/>
    <w:rsid w:val="003409C5"/>
    <w:rsid w:val="0036122A"/>
    <w:rsid w:val="003820ED"/>
    <w:rsid w:val="003975F4"/>
    <w:rsid w:val="003B4813"/>
    <w:rsid w:val="003D34A9"/>
    <w:rsid w:val="00480F27"/>
    <w:rsid w:val="004A286E"/>
    <w:rsid w:val="0051409A"/>
    <w:rsid w:val="0051789C"/>
    <w:rsid w:val="00541D3C"/>
    <w:rsid w:val="005B750F"/>
    <w:rsid w:val="005D339C"/>
    <w:rsid w:val="005F3E37"/>
    <w:rsid w:val="00605789"/>
    <w:rsid w:val="00663EFD"/>
    <w:rsid w:val="006C3A09"/>
    <w:rsid w:val="006D0CCA"/>
    <w:rsid w:val="006E631A"/>
    <w:rsid w:val="006F4A05"/>
    <w:rsid w:val="00711ED4"/>
    <w:rsid w:val="007440E6"/>
    <w:rsid w:val="00794A2D"/>
    <w:rsid w:val="007C1EE7"/>
    <w:rsid w:val="007E73F5"/>
    <w:rsid w:val="00801A2E"/>
    <w:rsid w:val="00836B8B"/>
    <w:rsid w:val="00883D25"/>
    <w:rsid w:val="0095657F"/>
    <w:rsid w:val="009B5DCD"/>
    <w:rsid w:val="00A705CC"/>
    <w:rsid w:val="00AB3652"/>
    <w:rsid w:val="00AC6596"/>
    <w:rsid w:val="00B24351"/>
    <w:rsid w:val="00B94B43"/>
    <w:rsid w:val="00C20F02"/>
    <w:rsid w:val="00C4218E"/>
    <w:rsid w:val="00C4554A"/>
    <w:rsid w:val="00C46E7E"/>
    <w:rsid w:val="00C51C77"/>
    <w:rsid w:val="00C644B3"/>
    <w:rsid w:val="00CC3EBE"/>
    <w:rsid w:val="00CD2369"/>
    <w:rsid w:val="00D41AF7"/>
    <w:rsid w:val="00D438EC"/>
    <w:rsid w:val="00D445D8"/>
    <w:rsid w:val="00D62FC5"/>
    <w:rsid w:val="00D97028"/>
    <w:rsid w:val="00DA4F9A"/>
    <w:rsid w:val="00DB2E3E"/>
    <w:rsid w:val="00E07D78"/>
    <w:rsid w:val="00E3434A"/>
    <w:rsid w:val="00E425D5"/>
    <w:rsid w:val="00E56AE2"/>
    <w:rsid w:val="00E93B65"/>
    <w:rsid w:val="00F757A3"/>
    <w:rsid w:val="00FD4A4A"/>
    <w:rsid w:val="00FF542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61729"/>
  <w15:chartTrackingRefBased/>
  <w15:docId w15:val="{969BFC69-21E1-4903-8A7C-FDAA6993A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3652"/>
    <w:pPr>
      <w:ind w:left="720"/>
      <w:contextualSpacing/>
    </w:pPr>
  </w:style>
  <w:style w:type="character" w:customStyle="1" w:styleId="A3">
    <w:name w:val="A3"/>
    <w:uiPriority w:val="99"/>
    <w:rsid w:val="00C46E7E"/>
    <w:rPr>
      <w:rFonts w:cs="EC Square Sans Pro"/>
      <w:color w:val="000000"/>
      <w:sz w:val="22"/>
      <w:szCs w:val="22"/>
    </w:rPr>
  </w:style>
  <w:style w:type="paragraph" w:customStyle="1" w:styleId="Default">
    <w:name w:val="Default"/>
    <w:rsid w:val="00CD2369"/>
    <w:pPr>
      <w:autoSpaceDE w:val="0"/>
      <w:autoSpaceDN w:val="0"/>
      <w:adjustRightInd w:val="0"/>
      <w:spacing w:after="0" w:line="240" w:lineRule="auto"/>
    </w:pPr>
    <w:rPr>
      <w:rFonts w:ascii="EC Square Sans Pro" w:hAnsi="EC Square Sans Pro" w:cs="EC Square Sans Pro"/>
      <w:color w:val="000000"/>
      <w:sz w:val="24"/>
      <w:szCs w:val="24"/>
    </w:rPr>
  </w:style>
  <w:style w:type="paragraph" w:customStyle="1" w:styleId="Pa1">
    <w:name w:val="Pa1"/>
    <w:basedOn w:val="Default"/>
    <w:next w:val="Default"/>
    <w:uiPriority w:val="99"/>
    <w:rsid w:val="00CD2369"/>
    <w:pPr>
      <w:spacing w:line="24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548</Words>
  <Characters>3129</Characters>
  <Application>Microsoft Office Word</Application>
  <DocSecurity>4</DocSecurity>
  <Lines>26</Lines>
  <Paragraphs>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Grigoris Risvas</dc:creator>
  <cp:keywords/>
  <dc:description/>
  <cp:lastModifiedBy>Aimee Davis</cp:lastModifiedBy>
  <cp:revision>2</cp:revision>
  <dcterms:created xsi:type="dcterms:W3CDTF">2019-03-22T16:45:00Z</dcterms:created>
  <dcterms:modified xsi:type="dcterms:W3CDTF">2019-03-22T16:45:00Z</dcterms:modified>
</cp:coreProperties>
</file>